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924" w14:textId="32EDD905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332E68">
        <w:rPr>
          <w:rFonts w:ascii="Tahoma" w:hAnsi="Tahoma" w:cs="Tahoma"/>
          <w:color w:val="2F5496"/>
          <w:sz w:val="18"/>
          <w:szCs w:val="18"/>
          <w:lang w:eastAsia="en-US"/>
        </w:rPr>
        <w:t>6</w:t>
      </w:r>
      <w:r w:rsidR="00FB13D2">
        <w:rPr>
          <w:rFonts w:ascii="Tahoma" w:hAnsi="Tahoma" w:cs="Tahoma"/>
          <w:color w:val="2F5496"/>
          <w:sz w:val="18"/>
          <w:szCs w:val="18"/>
          <w:lang w:eastAsia="en-US"/>
        </w:rPr>
        <w:t>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47CCC17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15260450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E8038FE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48175080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41780B74" w14:textId="1816E7BE" w:rsidR="002E53D0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color w:val="000000"/>
          <w:sz w:val="18"/>
          <w:szCs w:val="18"/>
        </w:rPr>
        <w:t>NIP:657-261-73-25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659FAC8" w14:textId="77777777" w:rsidR="002D3B2A" w:rsidRPr="002D3B2A" w:rsidRDefault="002D3B2A" w:rsidP="002D3B2A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D7D9ADD" w14:textId="77777777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46AAE2C8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D53FC8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D53FC8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D53FC8">
        <w:rPr>
          <w:rFonts w:ascii="Arial" w:hAnsi="Arial" w:cs="Arial"/>
          <w:sz w:val="20"/>
          <w:szCs w:val="20"/>
        </w:rPr>
        <w:t>ul. Strycharska 6, 25-659 Kielce, jako jednos</w:t>
      </w:r>
      <w:r w:rsidR="007E7895" w:rsidRPr="00D53FC8">
        <w:rPr>
          <w:rFonts w:ascii="Arial" w:hAnsi="Arial" w:cs="Arial"/>
          <w:sz w:val="20"/>
          <w:szCs w:val="20"/>
        </w:rPr>
        <w:t>tkę wyznaczoną</w:t>
      </w:r>
      <w:r w:rsidR="00285366" w:rsidRPr="00D53FC8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D53FC8">
        <w:rPr>
          <w:rFonts w:ascii="Arial" w:hAnsi="Arial" w:cs="Arial"/>
          <w:sz w:val="20"/>
          <w:szCs w:val="20"/>
        </w:rPr>
        <w:t xml:space="preserve"> -</w:t>
      </w:r>
      <w:r w:rsidR="00285366" w:rsidRPr="00D53FC8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D53FC8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D53FC8">
        <w:rPr>
          <w:rFonts w:ascii="Arial" w:hAnsi="Arial" w:cs="Arial"/>
          <w:sz w:val="20"/>
          <w:szCs w:val="20"/>
        </w:rPr>
        <w:t>, zawartego w trybie art. 38 ust. 2 ust</w:t>
      </w:r>
      <w:r w:rsidR="006343EA" w:rsidRPr="00D53FC8">
        <w:rPr>
          <w:rFonts w:ascii="Arial" w:hAnsi="Arial" w:cs="Arial"/>
          <w:sz w:val="20"/>
          <w:szCs w:val="20"/>
        </w:rPr>
        <w:t>awy z dnia 11 września 2019 r. -</w:t>
      </w:r>
      <w:r w:rsidR="004661A8" w:rsidRPr="00D53FC8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D53FC8">
        <w:rPr>
          <w:rFonts w:ascii="Arial" w:hAnsi="Arial" w:cs="Arial"/>
          <w:sz w:val="20"/>
          <w:szCs w:val="20"/>
        </w:rPr>
        <w:t>,</w:t>
      </w:r>
      <w:r w:rsidR="004661A8" w:rsidRPr="00D53FC8">
        <w:rPr>
          <w:rFonts w:ascii="Arial" w:hAnsi="Arial" w:cs="Arial"/>
          <w:sz w:val="20"/>
          <w:szCs w:val="20"/>
        </w:rPr>
        <w:t xml:space="preserve"> </w:t>
      </w:r>
      <w:r w:rsidR="007E7895" w:rsidRPr="00D53FC8">
        <w:rPr>
          <w:rFonts w:ascii="Arial" w:hAnsi="Arial" w:cs="Arial"/>
          <w:sz w:val="20"/>
          <w:szCs w:val="20"/>
        </w:rPr>
        <w:t>na podstawie</w:t>
      </w:r>
      <w:r w:rsidR="00F81CC3" w:rsidRPr="00D53FC8">
        <w:rPr>
          <w:rFonts w:ascii="Arial" w:hAnsi="Arial" w:cs="Arial"/>
          <w:sz w:val="20"/>
          <w:szCs w:val="20"/>
        </w:rPr>
        <w:t xml:space="preserve"> udzielonych pełnomocnictw</w:t>
      </w:r>
      <w:r w:rsidR="007E7895" w:rsidRPr="00D53FC8">
        <w:rPr>
          <w:rFonts w:ascii="Arial" w:hAnsi="Arial" w:cs="Arial"/>
          <w:sz w:val="20"/>
          <w:szCs w:val="20"/>
        </w:rPr>
        <w:t>,</w:t>
      </w:r>
      <w:r w:rsidR="00F81CC3" w:rsidRPr="00D53FC8">
        <w:rPr>
          <w:rFonts w:ascii="Arial" w:hAnsi="Arial" w:cs="Arial"/>
          <w:sz w:val="20"/>
          <w:szCs w:val="20"/>
        </w:rPr>
        <w:t xml:space="preserve"> Dyrektor </w:t>
      </w:r>
      <w:r w:rsidR="00F81CC3" w:rsidRPr="00D53FC8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 w:rsidRPr="00D53FC8">
        <w:rPr>
          <w:rFonts w:ascii="Tahoma" w:hAnsi="Tahoma" w:cs="Tahoma"/>
          <w:snapToGrid w:val="0"/>
          <w:sz w:val="18"/>
          <w:szCs w:val="18"/>
        </w:rPr>
        <w:t xml:space="preserve">  </w:t>
      </w:r>
      <w:r w:rsidR="00F81CC3">
        <w:rPr>
          <w:rFonts w:ascii="Tahoma" w:hAnsi="Tahoma" w:cs="Tahoma"/>
          <w:snapToGrid w:val="0"/>
          <w:sz w:val="18"/>
          <w:szCs w:val="18"/>
        </w:rPr>
        <w:t>……………………………….</w:t>
      </w:r>
      <w:r w:rsidR="00F81CC3">
        <w:t xml:space="preserve"> </w:t>
      </w:r>
    </w:p>
    <w:p w14:paraId="24CAEBF9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17CB76B7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73961A5A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607DE0A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582097DF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756F361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467B7975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9EF5AA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7516F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CFE4C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2BC793E" w14:textId="3C1F3916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="00D53FC8">
        <w:rPr>
          <w:rFonts w:ascii="Tahoma" w:hAnsi="Tahoma" w:cs="Tahoma"/>
          <w:sz w:val="18"/>
          <w:szCs w:val="18"/>
        </w:rPr>
        <w:t>4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038409C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B77F15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437316A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1383851" w14:textId="63C31AC7" w:rsidR="002E53D0" w:rsidRPr="00384EB5" w:rsidRDefault="002E53D0" w:rsidP="00384EB5">
      <w:pPr>
        <w:jc w:val="both"/>
      </w:pPr>
      <w:bookmarkStart w:id="1" w:name="_GoBack"/>
      <w:r w:rsidRPr="00F841ED">
        <w:rPr>
          <w:rFonts w:ascii="Tahoma" w:hAnsi="Tahoma" w:cs="Tahoma"/>
          <w:sz w:val="18"/>
          <w:szCs w:val="18"/>
        </w:rPr>
        <w:t xml:space="preserve">W wyniku przeprowadzonego postępowania o udzielenie </w:t>
      </w:r>
      <w:r w:rsidR="00384EB5">
        <w:rPr>
          <w:rFonts w:ascii="Tahoma" w:hAnsi="Tahoma" w:cs="Tahoma"/>
          <w:sz w:val="18"/>
          <w:szCs w:val="18"/>
        </w:rPr>
        <w:t xml:space="preserve">zamówienia publicznego </w:t>
      </w:r>
      <w:proofErr w:type="spellStart"/>
      <w:r w:rsidR="00384EB5">
        <w:rPr>
          <w:rFonts w:ascii="Tahoma" w:hAnsi="Tahoma" w:cs="Tahoma"/>
          <w:sz w:val="18"/>
          <w:szCs w:val="18"/>
        </w:rPr>
        <w:t>pn</w:t>
      </w:r>
      <w:proofErr w:type="spellEnd"/>
      <w:r w:rsidR="00384EB5">
        <w:rPr>
          <w:rFonts w:ascii="Tahoma" w:hAnsi="Tahoma" w:cs="Tahoma"/>
          <w:sz w:val="18"/>
          <w:szCs w:val="18"/>
        </w:rPr>
        <w:t>.:</w:t>
      </w:r>
      <w:r w:rsidR="00384EB5" w:rsidRPr="00CC4812">
        <w:rPr>
          <w:rFonts w:ascii="Tahoma" w:hAnsi="Tahoma" w:cs="Tahoma"/>
          <w:sz w:val="18"/>
          <w:szCs w:val="18"/>
        </w:rPr>
        <w:t>”</w:t>
      </w:r>
      <w:r w:rsidR="00384EB5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384EB5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384EB5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384EB5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384EB5" w:rsidRPr="00170E94">
        <w:rPr>
          <w:rFonts w:ascii="Tahoma" w:hAnsi="Tahoma" w:cs="Tahoma"/>
          <w:b/>
          <w:bCs/>
          <w:sz w:val="18"/>
          <w:szCs w:val="18"/>
        </w:rPr>
        <w:t>”</w:t>
      </w:r>
      <w:r w:rsidRPr="00D53FC8">
        <w:rPr>
          <w:rFonts w:ascii="Tahoma" w:hAnsi="Tahoma" w:cs="Tahoma"/>
          <w:sz w:val="18"/>
          <w:szCs w:val="18"/>
        </w:rPr>
        <w:t xml:space="preserve">, prowadzonego w trybie przetargu nieograniczonego na podstawie art. 129 ust 1 pkt 1 oraz 132 ustawy z dnia 11 września 2019 r. – Prawo zamówień publicznych (Dz.U. z 2019 r., poz. 2019 z </w:t>
      </w:r>
      <w:proofErr w:type="spellStart"/>
      <w:r w:rsidRPr="00D53FC8">
        <w:rPr>
          <w:rFonts w:ascii="Tahoma" w:hAnsi="Tahoma" w:cs="Tahoma"/>
          <w:sz w:val="18"/>
          <w:szCs w:val="18"/>
        </w:rPr>
        <w:t>późn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. zm.) zwana dalej „Ustawą </w:t>
      </w:r>
      <w:proofErr w:type="spellStart"/>
      <w:r w:rsidRPr="00D53FC8">
        <w:rPr>
          <w:rFonts w:ascii="Tahoma" w:hAnsi="Tahoma" w:cs="Tahoma"/>
          <w:sz w:val="18"/>
          <w:szCs w:val="18"/>
        </w:rPr>
        <w:t>Pzp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”, Strony zawierają Umowę na </w:t>
      </w:r>
      <w:r w:rsidRPr="00D53FC8">
        <w:rPr>
          <w:rFonts w:ascii="Tahoma" w:hAnsi="Tahoma" w:cs="Tahoma"/>
          <w:b/>
          <w:bCs/>
          <w:sz w:val="18"/>
          <w:szCs w:val="18"/>
        </w:rPr>
        <w:t>Część</w:t>
      </w:r>
      <w:r w:rsidR="00D53FC8" w:rsidRPr="00D53FC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B7AA9">
        <w:rPr>
          <w:rFonts w:ascii="Tahoma" w:hAnsi="Tahoma" w:cs="Tahoma"/>
          <w:b/>
          <w:bCs/>
          <w:sz w:val="18"/>
          <w:szCs w:val="18"/>
        </w:rPr>
        <w:t>6</w:t>
      </w:r>
      <w:r w:rsidR="00F841ED" w:rsidRPr="00D53FC8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Obowiązkowe ubezpieczenie Odpowiedzialności Cywilnej </w:t>
      </w:r>
      <w:r w:rsidR="009B7AA9" w:rsidRPr="009B7AA9">
        <w:rPr>
          <w:rFonts w:ascii="Tahoma" w:hAnsi="Tahoma" w:cs="Tahoma"/>
          <w:b/>
          <w:sz w:val="18"/>
          <w:szCs w:val="18"/>
        </w:rPr>
        <w:t xml:space="preserve">podmiotu wykonującego działalność leczniczą  - 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>Zakład</w:t>
      </w:r>
      <w:r w:rsidR="009B7AA9">
        <w:rPr>
          <w:rFonts w:ascii="Tahoma" w:hAnsi="Tahoma" w:cs="Tahoma"/>
          <w:b/>
          <w:bCs/>
          <w:sz w:val="18"/>
          <w:szCs w:val="18"/>
        </w:rPr>
        <w:t>u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9B7AA9" w:rsidRPr="009B7AA9">
        <w:rPr>
          <w:rFonts w:ascii="Tahoma" w:hAnsi="Tahoma" w:cs="Tahoma"/>
          <w:b/>
          <w:bCs/>
          <w:sz w:val="18"/>
          <w:szCs w:val="18"/>
        </w:rPr>
        <w:t>Pielęgnacyjno</w:t>
      </w:r>
      <w:proofErr w:type="spellEnd"/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– Opiekuńcz</w:t>
      </w:r>
      <w:r w:rsidR="009B7AA9">
        <w:rPr>
          <w:rFonts w:ascii="Tahoma" w:hAnsi="Tahoma" w:cs="Tahoma"/>
          <w:b/>
          <w:bCs/>
          <w:sz w:val="18"/>
          <w:szCs w:val="18"/>
        </w:rPr>
        <w:t>ego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w Kielcach</w:t>
      </w:r>
      <w:r w:rsidR="009B7AA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>zwaną dalej „Umową” o następującej treści:</w:t>
      </w:r>
    </w:p>
    <w:bookmarkEnd w:id="1"/>
    <w:p w14:paraId="54D551B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16ADC97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4164268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63CB0883" w14:textId="17F11757" w:rsidR="009B7AA9" w:rsidRPr="009B7AA9" w:rsidRDefault="00F841ED" w:rsidP="009B7AA9">
      <w:pPr>
        <w:rPr>
          <w:rFonts w:ascii="Tahoma" w:hAnsi="Tahoma" w:cs="Tahoma"/>
          <w:b/>
          <w:bCs/>
          <w:sz w:val="18"/>
          <w:szCs w:val="18"/>
        </w:rPr>
      </w:pPr>
      <w:r w:rsidRPr="009B7AA9">
        <w:rPr>
          <w:rFonts w:ascii="Tahoma" w:hAnsi="Tahoma" w:cs="Tahoma"/>
          <w:b/>
          <w:bCs/>
          <w:sz w:val="18"/>
          <w:szCs w:val="18"/>
        </w:rPr>
        <w:t>Obowiązkowe u</w:t>
      </w:r>
      <w:r w:rsidR="002E53D0" w:rsidRPr="009B7AA9">
        <w:rPr>
          <w:rFonts w:ascii="Tahoma" w:hAnsi="Tahoma" w:cs="Tahoma"/>
          <w:b/>
          <w:bCs/>
          <w:sz w:val="18"/>
          <w:szCs w:val="18"/>
        </w:rPr>
        <w:t xml:space="preserve">bezpieczenie </w:t>
      </w:r>
      <w:r w:rsidRPr="009B7AA9">
        <w:rPr>
          <w:rFonts w:ascii="Tahoma" w:hAnsi="Tahoma" w:cs="Tahoma"/>
          <w:b/>
          <w:bCs/>
          <w:sz w:val="18"/>
          <w:szCs w:val="18"/>
        </w:rPr>
        <w:t xml:space="preserve">Odpowiedzialności Cywilnej </w:t>
      </w:r>
      <w:r w:rsidR="009B7AA9" w:rsidRPr="009B7AA9">
        <w:rPr>
          <w:rFonts w:ascii="Tahoma" w:hAnsi="Tahoma" w:cs="Tahoma"/>
          <w:b/>
          <w:sz w:val="18"/>
          <w:szCs w:val="18"/>
        </w:rPr>
        <w:t xml:space="preserve">podmiotu wykonującego działalność leczniczą  - 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>Zakład</w:t>
      </w:r>
      <w:r w:rsidR="009B7AA9">
        <w:rPr>
          <w:rFonts w:ascii="Tahoma" w:hAnsi="Tahoma" w:cs="Tahoma"/>
          <w:b/>
          <w:bCs/>
          <w:sz w:val="18"/>
          <w:szCs w:val="18"/>
        </w:rPr>
        <w:t>u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9B7AA9" w:rsidRPr="009B7AA9">
        <w:rPr>
          <w:rFonts w:ascii="Tahoma" w:hAnsi="Tahoma" w:cs="Tahoma"/>
          <w:b/>
          <w:bCs/>
          <w:sz w:val="18"/>
          <w:szCs w:val="18"/>
        </w:rPr>
        <w:t>Pielęgnacyjno</w:t>
      </w:r>
      <w:proofErr w:type="spellEnd"/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– Opiekuńcz</w:t>
      </w:r>
      <w:r w:rsidR="009B7AA9">
        <w:rPr>
          <w:rFonts w:ascii="Tahoma" w:hAnsi="Tahoma" w:cs="Tahoma"/>
          <w:b/>
          <w:bCs/>
          <w:sz w:val="18"/>
          <w:szCs w:val="18"/>
        </w:rPr>
        <w:t>ego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 w Kielcach</w:t>
      </w:r>
    </w:p>
    <w:p w14:paraId="7EEB8C5A" w14:textId="35CE0468" w:rsidR="002E53D0" w:rsidRPr="00CC4812" w:rsidRDefault="002E53D0" w:rsidP="009B7AA9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4E5A59">
        <w:rPr>
          <w:rFonts w:ascii="Tahoma" w:hAnsi="Tahoma" w:cs="Tahoma"/>
          <w:sz w:val="18"/>
          <w:szCs w:val="18"/>
        </w:rPr>
        <w:br/>
        <w:t>ze szczegółowym opisem przedmiotu Umowy zatytułowanym „Opis przedmiotu zamówienia” dalej zwanym „OPZ”, Ogólnymi Warunkami Ubezpieczenia Wykonawcy, dalej zwanymi w treści OWU</w:t>
      </w:r>
      <w:r w:rsidR="00D53FC8" w:rsidRPr="004E5A59">
        <w:rPr>
          <w:rFonts w:ascii="Tahoma" w:hAnsi="Tahoma" w:cs="Tahoma"/>
          <w:sz w:val="18"/>
          <w:szCs w:val="18"/>
        </w:rPr>
        <w:t xml:space="preserve">, oraz Formularzem Cenowym </w:t>
      </w:r>
      <w:r w:rsidRPr="004E5A59">
        <w:rPr>
          <w:rFonts w:ascii="Tahoma" w:hAnsi="Tahoma" w:cs="Tahoma"/>
          <w:sz w:val="18"/>
          <w:szCs w:val="18"/>
        </w:rPr>
        <w:t>stanowiącymi odpowiednio Załączniki nr</w:t>
      </w:r>
      <w:r w:rsidR="00D53FC8" w:rsidRPr="004E5A59">
        <w:rPr>
          <w:rFonts w:ascii="Tahoma" w:hAnsi="Tahoma" w:cs="Tahoma"/>
          <w:sz w:val="18"/>
          <w:szCs w:val="18"/>
        </w:rPr>
        <w:t xml:space="preserve"> 2 </w:t>
      </w:r>
      <w:r w:rsidRPr="004E5A59">
        <w:rPr>
          <w:rFonts w:ascii="Tahoma" w:hAnsi="Tahoma" w:cs="Tahoma"/>
          <w:sz w:val="18"/>
          <w:szCs w:val="18"/>
        </w:rPr>
        <w:t>będące jednocześnie integralną częścią Umowy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D7454A1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62DF68BF" w14:textId="565F8571" w:rsidR="002E53D0" w:rsidRPr="009B7AA9" w:rsidRDefault="002E53D0" w:rsidP="009B7AA9">
      <w:pPr>
        <w:ind w:left="644"/>
        <w:jc w:val="both"/>
        <w:rPr>
          <w:rFonts w:ascii="Tahoma" w:hAnsi="Tahoma" w:cs="Tahoma"/>
          <w:color w:val="000000"/>
          <w:sz w:val="18"/>
          <w:szCs w:val="18"/>
        </w:rPr>
      </w:pP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D07A051" w14:textId="410346B5" w:rsidR="002E53D0" w:rsidRPr="009B7AA9" w:rsidRDefault="002E53D0" w:rsidP="009B7AA9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</w:rPr>
        <w:tab/>
      </w:r>
      <w:r w:rsidRPr="009B7AA9">
        <w:rPr>
          <w:rFonts w:ascii="Tahoma" w:hAnsi="Tahoma" w:cs="Tahoma"/>
          <w:color w:val="000000"/>
          <w:sz w:val="18"/>
          <w:szCs w:val="18"/>
        </w:rPr>
        <w:tab/>
      </w:r>
    </w:p>
    <w:p w14:paraId="389E18D8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</w:t>
      </w:r>
      <w:r w:rsidRPr="00CC4812">
        <w:rPr>
          <w:rFonts w:ascii="Tahoma" w:hAnsi="Tahoma" w:cs="Tahoma"/>
          <w:color w:val="000000"/>
          <w:sz w:val="18"/>
          <w:szCs w:val="18"/>
        </w:rPr>
        <w:lastRenderedPageBreak/>
        <w:t>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242BF302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1653B7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9671F8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1A9EEC7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5DE191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96DAC6" w14:textId="561BE395" w:rsidR="002E53D0" w:rsidRPr="00D53FC8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</w:t>
      </w:r>
      <w:r w:rsidRPr="00D53FC8">
        <w:rPr>
          <w:rFonts w:ascii="Tahoma" w:hAnsi="Tahoma" w:cs="Tahoma"/>
          <w:sz w:val="18"/>
          <w:szCs w:val="18"/>
        </w:rPr>
        <w:t xml:space="preserve">przez okres </w:t>
      </w:r>
      <w:r w:rsidR="00F841ED" w:rsidRPr="00D53FC8">
        <w:rPr>
          <w:rFonts w:ascii="Tahoma" w:hAnsi="Tahoma" w:cs="Tahoma"/>
          <w:sz w:val="18"/>
          <w:szCs w:val="18"/>
        </w:rPr>
        <w:t>36</w:t>
      </w:r>
      <w:r w:rsidRPr="00D53FC8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8A3D9E">
        <w:rPr>
          <w:rFonts w:ascii="Tahoma" w:hAnsi="Tahoma" w:cs="Tahoma"/>
          <w:sz w:val="18"/>
          <w:szCs w:val="18"/>
        </w:rPr>
        <w:t>1</w:t>
      </w:r>
      <w:r w:rsidR="009B7AA9">
        <w:rPr>
          <w:rFonts w:ascii="Tahoma" w:hAnsi="Tahoma" w:cs="Tahoma"/>
          <w:sz w:val="18"/>
          <w:szCs w:val="18"/>
        </w:rPr>
        <w:t>3</w:t>
      </w:r>
      <w:r w:rsidR="008A3D9E">
        <w:rPr>
          <w:rFonts w:ascii="Tahoma" w:hAnsi="Tahoma" w:cs="Tahoma"/>
          <w:sz w:val="18"/>
          <w:szCs w:val="18"/>
        </w:rPr>
        <w:t>.0</w:t>
      </w:r>
      <w:r w:rsidR="009B7AA9">
        <w:rPr>
          <w:rFonts w:ascii="Tahoma" w:hAnsi="Tahoma" w:cs="Tahoma"/>
          <w:sz w:val="18"/>
          <w:szCs w:val="18"/>
        </w:rPr>
        <w:t>3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D53FC8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F841ED" w:rsidRPr="00D53FC8">
        <w:rPr>
          <w:rFonts w:ascii="Tahoma" w:hAnsi="Tahoma" w:cs="Tahoma"/>
          <w:sz w:val="18"/>
          <w:szCs w:val="18"/>
        </w:rPr>
        <w:t xml:space="preserve"> 36</w:t>
      </w:r>
      <w:r w:rsidR="00D53FC8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0353B586" w14:textId="6DAC0918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z rocznym odnawianiem i rozliczaniem ubezpieczeń (</w:t>
      </w:r>
      <w:proofErr w:type="spellStart"/>
      <w:r w:rsidRPr="00CC4812">
        <w:rPr>
          <w:rFonts w:ascii="Tahoma" w:hAnsi="Tahoma" w:cs="Tahoma"/>
          <w:sz w:val="18"/>
          <w:szCs w:val="18"/>
        </w:rPr>
        <w:t>polisowaniem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) </w:t>
      </w:r>
      <w:r w:rsidRPr="00D53FC8">
        <w:rPr>
          <w:rFonts w:ascii="Tahoma" w:hAnsi="Tahoma" w:cs="Tahoma"/>
          <w:sz w:val="18"/>
          <w:szCs w:val="18"/>
        </w:rPr>
        <w:t>tj.: pierwszy okres rozpoczyna się nie wcześniej niż od dnia</w:t>
      </w:r>
      <w:r w:rsidR="00F841ED" w:rsidRPr="00D53FC8">
        <w:rPr>
          <w:rFonts w:ascii="Tahoma" w:hAnsi="Tahoma" w:cs="Tahoma"/>
          <w:sz w:val="18"/>
          <w:szCs w:val="18"/>
        </w:rPr>
        <w:t xml:space="preserve"> </w:t>
      </w:r>
      <w:r w:rsidR="008A3D9E">
        <w:rPr>
          <w:rFonts w:ascii="Tahoma" w:hAnsi="Tahoma" w:cs="Tahoma"/>
          <w:sz w:val="18"/>
          <w:szCs w:val="18"/>
        </w:rPr>
        <w:t>1</w:t>
      </w:r>
      <w:r w:rsidR="009B7AA9">
        <w:rPr>
          <w:rFonts w:ascii="Tahoma" w:hAnsi="Tahoma" w:cs="Tahoma"/>
          <w:sz w:val="18"/>
          <w:szCs w:val="18"/>
        </w:rPr>
        <w:t>3.03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8A3D9E">
        <w:rPr>
          <w:rFonts w:ascii="Tahoma" w:hAnsi="Tahoma" w:cs="Tahoma"/>
          <w:sz w:val="18"/>
          <w:szCs w:val="18"/>
        </w:rPr>
        <w:t>1</w:t>
      </w:r>
      <w:r w:rsidR="009B7AA9">
        <w:rPr>
          <w:rFonts w:ascii="Tahoma" w:hAnsi="Tahoma" w:cs="Tahoma"/>
          <w:sz w:val="18"/>
          <w:szCs w:val="18"/>
        </w:rPr>
        <w:t>3.03</w:t>
      </w:r>
      <w:r w:rsidR="00F841ED" w:rsidRPr="00D53FC8">
        <w:rPr>
          <w:rFonts w:ascii="Tahoma" w:hAnsi="Tahoma" w:cs="Tahoma"/>
          <w:sz w:val="18"/>
          <w:szCs w:val="18"/>
        </w:rPr>
        <w:t>.2023</w:t>
      </w:r>
      <w:r w:rsidRPr="00D53FC8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9B7AA9">
        <w:rPr>
          <w:rFonts w:ascii="Tahoma" w:hAnsi="Tahoma" w:cs="Tahoma"/>
          <w:sz w:val="18"/>
          <w:szCs w:val="18"/>
        </w:rPr>
        <w:t>13.03</w:t>
      </w:r>
      <w:r w:rsidR="00F841ED" w:rsidRPr="00D53FC8">
        <w:rPr>
          <w:rFonts w:ascii="Tahoma" w:hAnsi="Tahoma" w:cs="Tahoma"/>
          <w:sz w:val="18"/>
          <w:szCs w:val="18"/>
        </w:rPr>
        <w:t>.2024.</w:t>
      </w:r>
      <w:r w:rsidRPr="00D53FC8">
        <w:rPr>
          <w:rFonts w:ascii="Tahoma" w:hAnsi="Tahoma" w:cs="Tahoma"/>
          <w:sz w:val="18"/>
          <w:szCs w:val="18"/>
        </w:rPr>
        <w:t xml:space="preserve"> Cały zakres zamówienia</w:t>
      </w:r>
      <w:r w:rsidRPr="00CC4812">
        <w:rPr>
          <w:rFonts w:ascii="Tahoma" w:hAnsi="Tahoma" w:cs="Tahoma"/>
          <w:sz w:val="18"/>
          <w:szCs w:val="18"/>
        </w:rPr>
        <w:t xml:space="preserve"> ulega odnowieniu jednokrotnie od początku obowiązywania Umowy na każdy rok kolejny tj. po pierwszym i drugim okresie i na niezmienionych warunkach, w tym, co do ceny (stawek/składek dla wszystkich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objętych Umową), niezależnie od jakichkolwiek czynników, w tym szkodowości. Wszystkie sumy gwarancyjne oraz limity odpowiedzialności Wykonawcy na pierwsze ryzyko, określone w OPZ (w ramach każdego z ubezpieczanych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i klauzul), mają zastosowanie oddzielnie na każdy okres rozliczeniowy Umowy, tj. ich wyczerpanie w pierwszym okresie trwania Umowy, pozostaje bez wpływu na drugi i trzeci okres trwania Umowy. </w:t>
      </w:r>
    </w:p>
    <w:p w14:paraId="3D67961E" w14:textId="4B77715B" w:rsidR="002E53D0" w:rsidRPr="00F841ED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Dokumentami ubezpieczenia potwierdzającymi ochronę ubezpieczeniową oraz rozliczającymi składkę w każdym rocznym okresie rozliczeniowym Umowy, będą </w:t>
      </w:r>
      <w:r w:rsidR="00F841ED">
        <w:rPr>
          <w:rFonts w:ascii="Tahoma" w:hAnsi="Tahoma" w:cs="Tahoma"/>
          <w:sz w:val="18"/>
          <w:szCs w:val="18"/>
        </w:rPr>
        <w:t xml:space="preserve">Polisy </w:t>
      </w:r>
      <w:r w:rsidR="00D53FC8">
        <w:rPr>
          <w:rFonts w:ascii="Tahoma" w:hAnsi="Tahoma" w:cs="Tahoma"/>
          <w:sz w:val="18"/>
          <w:szCs w:val="18"/>
        </w:rPr>
        <w:t>.</w:t>
      </w:r>
    </w:p>
    <w:p w14:paraId="49F6DED5" w14:textId="6D947032" w:rsidR="002E53D0" w:rsidRPr="00D53FC8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przedstawionych w </w:t>
      </w:r>
      <w:r w:rsidRPr="00D53FC8">
        <w:rPr>
          <w:rFonts w:ascii="Tahoma" w:hAnsi="Tahoma" w:cs="Tahoma"/>
          <w:sz w:val="18"/>
          <w:szCs w:val="18"/>
        </w:rPr>
        <w:t xml:space="preserve">OPZ oraz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Pr="00D53FC8">
        <w:rPr>
          <w:rFonts w:ascii="Tahoma" w:hAnsi="Tahoma" w:cs="Tahoma"/>
          <w:sz w:val="18"/>
          <w:szCs w:val="18"/>
        </w:rPr>
        <w:t xml:space="preserve"> stanowiącymi integralne załączniki do Umowy.</w:t>
      </w:r>
    </w:p>
    <w:p w14:paraId="1ECF6B5F" w14:textId="59074DB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1656D4C3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1C2CE7A0" w14:textId="33B27BEF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EFBDDA9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0F1A45C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13B15FD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2C79070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3CFCC02D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47654DA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5FC45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38FC6047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450644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7A2D1C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162145E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lastRenderedPageBreak/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15840B6F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05B76A9C" w14:textId="77777777" w:rsidR="002E53D0" w:rsidRPr="00CC4812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6881888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C5ED903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6DB8369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13D57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3C5AE8ED" w14:textId="77777777">
        <w:trPr>
          <w:trHeight w:val="666"/>
        </w:trPr>
        <w:tc>
          <w:tcPr>
            <w:tcW w:w="697" w:type="dxa"/>
            <w:vAlign w:val="center"/>
          </w:tcPr>
          <w:p w14:paraId="46F010B7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02BE0CF5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5003C9A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E823132" w14:textId="77777777">
        <w:trPr>
          <w:trHeight w:val="554"/>
        </w:trPr>
        <w:tc>
          <w:tcPr>
            <w:tcW w:w="697" w:type="dxa"/>
          </w:tcPr>
          <w:p w14:paraId="06A6A8D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42A8D4D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61F9280C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A6270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2834058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6EC582B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2A343219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2F72A28E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5BD2E14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44192368" w14:textId="61493F10" w:rsidR="001519B4" w:rsidRPr="00D53FC8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52052E57" w14:textId="77777777" w:rsidR="00D53FC8" w:rsidRPr="001E5F57" w:rsidRDefault="00D53FC8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370129E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4D86F5F7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4D96D1E8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DFF8E92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00D2FFC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54F6B22F" w14:textId="0AD5EE41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lastRenderedPageBreak/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4C21E5BD" w14:textId="77777777" w:rsidR="00D53FC8" w:rsidRPr="00CC4812" w:rsidRDefault="00D53FC8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171E9489" w14:textId="77777777" w:rsidR="002E53D0" w:rsidRPr="00D53FC8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D53FC8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0B350EFC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8C8A67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3A65560" w14:textId="532BE390" w:rsidR="002E53D0" w:rsidRPr="00D53FC8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D53FC8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D53FC8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D53FC8">
        <w:rPr>
          <w:rFonts w:ascii="Tahoma" w:hAnsi="Tahoma" w:cs="Tahoma"/>
          <w:sz w:val="18"/>
          <w:szCs w:val="18"/>
        </w:rPr>
        <w:t xml:space="preserve">w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="009A274E" w:rsidRPr="00D53FC8">
        <w:rPr>
          <w:rFonts w:ascii="Tahoma" w:hAnsi="Tahoma" w:cs="Tahoma"/>
          <w:sz w:val="18"/>
          <w:szCs w:val="18"/>
        </w:rPr>
        <w:t xml:space="preserve"> stanowiącym</w:t>
      </w:r>
      <w:r w:rsidRPr="00D53FC8">
        <w:rPr>
          <w:rFonts w:ascii="Tahoma" w:hAnsi="Tahoma" w:cs="Tahoma"/>
          <w:sz w:val="18"/>
          <w:szCs w:val="18"/>
        </w:rPr>
        <w:t xml:space="preserve"> integralną część Umowy, tj. Załącznik nr</w:t>
      </w:r>
      <w:r w:rsidR="00D53FC8" w:rsidRPr="00D53FC8">
        <w:rPr>
          <w:rFonts w:ascii="Tahoma" w:hAnsi="Tahoma" w:cs="Tahoma"/>
          <w:sz w:val="18"/>
          <w:szCs w:val="18"/>
        </w:rPr>
        <w:t xml:space="preserve"> 2 </w:t>
      </w:r>
      <w:r w:rsidRPr="00D53FC8">
        <w:rPr>
          <w:rFonts w:ascii="Tahoma" w:hAnsi="Tahoma" w:cs="Tahoma"/>
          <w:sz w:val="18"/>
          <w:szCs w:val="18"/>
        </w:rPr>
        <w:t xml:space="preserve">do Umowy. Jednostkowe stawki/składki ubezpieczeniowe skalkulowane są w ofercie na okres 12 miesięcy. </w:t>
      </w:r>
    </w:p>
    <w:p w14:paraId="7F263A68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789BB59E" w14:textId="77777777" w:rsidR="002E53D0" w:rsidRPr="00D53FC8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D53FC8">
        <w:rPr>
          <w:rFonts w:ascii="Tahoma" w:hAnsi="Tahoma" w:cs="Tahoma"/>
          <w:sz w:val="18"/>
          <w:szCs w:val="18"/>
        </w:rPr>
        <w:t xml:space="preserve"> stanowi kwota: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</w:rPr>
        <w:t xml:space="preserve">zł (słownie: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D53FC8">
        <w:rPr>
          <w:rFonts w:ascii="Tahoma" w:hAnsi="Tahoma" w:cs="Tahoma"/>
          <w:sz w:val="18"/>
          <w:szCs w:val="18"/>
        </w:rPr>
        <w:t>, odpowiadająca łącznej wysokości składki, równej</w:t>
      </w:r>
      <w:r w:rsidRPr="00D53FC8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D53FC8">
        <w:rPr>
          <w:rFonts w:ascii="Tahoma" w:hAnsi="Tahoma" w:cs="Tahoma"/>
          <w:sz w:val="18"/>
          <w:szCs w:val="18"/>
        </w:rPr>
        <w:t>ją</w:t>
      </w:r>
      <w:r w:rsidRPr="00D53FC8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57B2B230" w14:textId="5AFC4DCF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dokument</w:t>
      </w:r>
      <w:r w:rsidR="00D53FC8">
        <w:rPr>
          <w:rFonts w:ascii="Tahoma" w:hAnsi="Tahoma" w:cs="Tahoma"/>
          <w:sz w:val="18"/>
          <w:szCs w:val="18"/>
        </w:rPr>
        <w:t>ach</w:t>
      </w:r>
      <w:r w:rsidRPr="00CC4812">
        <w:rPr>
          <w:rFonts w:ascii="Tahoma" w:hAnsi="Tahoma" w:cs="Tahoma"/>
          <w:sz w:val="18"/>
          <w:szCs w:val="18"/>
        </w:rPr>
        <w:t xml:space="preserve"> ubezpieczenia.</w:t>
      </w:r>
    </w:p>
    <w:p w14:paraId="7D6AAEAE" w14:textId="0AC73F3B" w:rsidR="002E53D0" w:rsidRPr="00D53FC8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</w:t>
      </w:r>
      <w:r w:rsidRPr="00D53FC8">
        <w:rPr>
          <w:rFonts w:ascii="Tahoma" w:hAnsi="Tahoma" w:cs="Tahoma"/>
          <w:sz w:val="18"/>
          <w:szCs w:val="18"/>
        </w:rPr>
        <w:t xml:space="preserve">za wszystkie ubezpieczenia, określone w § 1 ust.1 płatna będzie przez </w:t>
      </w:r>
      <w:r w:rsidR="001C53C2" w:rsidRPr="00D53FC8">
        <w:rPr>
          <w:rFonts w:ascii="Tahoma" w:hAnsi="Tahoma" w:cs="Tahoma"/>
          <w:sz w:val="18"/>
          <w:szCs w:val="18"/>
        </w:rPr>
        <w:t>Zamawiających</w:t>
      </w:r>
      <w:r w:rsidRPr="00D53FC8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53FC8">
        <w:rPr>
          <w:rFonts w:ascii="Tahoma" w:hAnsi="Tahoma" w:cs="Tahoma"/>
          <w:b/>
          <w:bCs/>
          <w:sz w:val="18"/>
          <w:szCs w:val="18"/>
        </w:rPr>
        <w:t>dwóch</w:t>
      </w:r>
      <w:r w:rsidRPr="00D53FC8">
        <w:rPr>
          <w:rFonts w:ascii="Tahoma" w:hAnsi="Tahoma" w:cs="Tahoma"/>
          <w:sz w:val="18"/>
          <w:szCs w:val="18"/>
        </w:rPr>
        <w:t xml:space="preserve"> równych ratach, w terminach</w:t>
      </w:r>
      <w:r w:rsidR="00E4482A" w:rsidRPr="00D53FC8">
        <w:rPr>
          <w:rFonts w:ascii="Tahoma" w:hAnsi="Tahoma" w:cs="Tahoma"/>
          <w:sz w:val="18"/>
          <w:szCs w:val="18"/>
        </w:rPr>
        <w:t xml:space="preserve"> przypadających na</w:t>
      </w:r>
      <w:r w:rsidRPr="00D53FC8">
        <w:rPr>
          <w:rFonts w:ascii="Tahoma" w:hAnsi="Tahoma" w:cs="Tahoma"/>
          <w:sz w:val="18"/>
          <w:szCs w:val="18"/>
        </w:rPr>
        <w:t>:</w:t>
      </w:r>
    </w:p>
    <w:p w14:paraId="00BC41DA" w14:textId="528D3DC6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30 dzień od daty wystawienia dokumentów ubezpieczeniowych przez Wykonawcę </w:t>
      </w:r>
    </w:p>
    <w:p w14:paraId="5136E664" w14:textId="7F271211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>II rata –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180 dzień od daty wystawienia dokumentów ubezpieczeniowych przez Wykonawcę</w:t>
      </w:r>
    </w:p>
    <w:p w14:paraId="38B15896" w14:textId="0D40D271" w:rsidR="002E53D0" w:rsidRPr="00452262" w:rsidRDefault="002E53D0" w:rsidP="00D53FC8">
      <w:pPr>
        <w:pStyle w:val="Akapitzlist"/>
        <w:spacing w:after="0" w:line="240" w:lineRule="auto"/>
        <w:ind w:left="482"/>
        <w:jc w:val="both"/>
        <w:rPr>
          <w:rFonts w:ascii="Tahoma" w:hAnsi="Tahoma" w:cs="Tahoma"/>
          <w:strike/>
          <w:sz w:val="18"/>
          <w:szCs w:val="18"/>
        </w:rPr>
      </w:pPr>
    </w:p>
    <w:p w14:paraId="06A056AD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5029D8B4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096156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18BEAD1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02FB15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B675505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63570B0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</w:t>
      </w:r>
      <w:proofErr w:type="spellStart"/>
      <w:r w:rsidR="002E53D0" w:rsidRPr="00CC4812">
        <w:rPr>
          <w:rFonts w:ascii="Tahoma" w:hAnsi="Tahoma" w:cs="Tahoma"/>
          <w:sz w:val="18"/>
          <w:szCs w:val="18"/>
        </w:rPr>
        <w:t>Pzp</w:t>
      </w:r>
      <w:proofErr w:type="spellEnd"/>
      <w:r w:rsidR="002E53D0" w:rsidRPr="00CC4812">
        <w:rPr>
          <w:rFonts w:ascii="Tahoma" w:hAnsi="Tahoma" w:cs="Tahoma"/>
          <w:sz w:val="18"/>
          <w:szCs w:val="18"/>
        </w:rPr>
        <w:t>, w następujących przypadkach:</w:t>
      </w:r>
    </w:p>
    <w:p w14:paraId="2B3101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222DF53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5EDE35E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0DC725C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C011FFB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wg stawek, składek  </w:t>
      </w:r>
      <w:r w:rsidRPr="00CC4812">
        <w:rPr>
          <w:rFonts w:ascii="Tahoma" w:hAnsi="Tahoma" w:cs="Tahoma"/>
          <w:sz w:val="18"/>
          <w:szCs w:val="18"/>
        </w:rPr>
        <w:lastRenderedPageBreak/>
        <w:t>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4234AE1C" w14:textId="68EDDA1A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>a wskazanych w załączniku nr</w:t>
      </w:r>
      <w:r w:rsidR="00D53FC8">
        <w:rPr>
          <w:rFonts w:ascii="Tahoma" w:hAnsi="Tahoma" w:cs="Tahoma"/>
          <w:sz w:val="18"/>
          <w:szCs w:val="18"/>
        </w:rPr>
        <w:t xml:space="preserve"> 1 </w:t>
      </w:r>
      <w:r w:rsidRPr="00AE239F">
        <w:rPr>
          <w:rFonts w:ascii="Tahoma" w:hAnsi="Tahoma" w:cs="Tahoma"/>
          <w:sz w:val="18"/>
          <w:szCs w:val="18"/>
        </w:rPr>
        <w:t>do Umowy, w tym w szczególności w przypadkach, które reguluje klauzula połączenia, klauzula płatności składki i daty wpływu, klauzula płatności składki</w:t>
      </w:r>
      <w:r>
        <w:rPr>
          <w:rFonts w:ascii="Tahoma" w:hAnsi="Tahoma" w:cs="Tahoma"/>
          <w:sz w:val="18"/>
          <w:szCs w:val="18"/>
        </w:rPr>
        <w:t>, itp.</w:t>
      </w:r>
      <w:r w:rsidRPr="00AE239F">
        <w:rPr>
          <w:rFonts w:ascii="Tahoma" w:hAnsi="Tahoma" w:cs="Tahoma"/>
          <w:sz w:val="18"/>
          <w:szCs w:val="18"/>
        </w:rPr>
        <w:t>;</w:t>
      </w:r>
    </w:p>
    <w:p w14:paraId="294F44F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6115BDA0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A1893A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3BE5DA3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7BF15AAD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753091D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3589E3B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59BB1A4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79EBA4ED" w14:textId="06FCB6E1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D53FC8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60230C76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3BA1E827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4D53FF7A" w14:textId="1627FEA8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723300">
        <w:rPr>
          <w:rFonts w:ascii="Tahoma" w:hAnsi="Tahoma" w:cs="Tahoma"/>
          <w:b/>
          <w:bCs/>
          <w:sz w:val="18"/>
          <w:szCs w:val="18"/>
        </w:rPr>
        <w:t xml:space="preserve"> 9</w:t>
      </w:r>
    </w:p>
    <w:p w14:paraId="2A7CC6F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FE9847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C8B8C72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6097A24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3438F507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81CDDB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6729CF5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lastRenderedPageBreak/>
        <w:t>zasad gromadzenia i wysokości wpłat do pracowniczych planów kapitałowych, o których mowa w ustawie z dnia 4 października 2018 r. o pracowniczych planach kapitałowych (Dz. U. z 2020 r. poz. 1342.),</w:t>
      </w:r>
    </w:p>
    <w:p w14:paraId="05FC36ED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37D3E65C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57391D1B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451E6BCD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3B1A6CE4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7FD0435C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3B52D22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0891765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F761E0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6BE4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231FDA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8044D7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781BFA5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460080D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21C98A" w14:textId="05FDB02B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0</w:t>
      </w:r>
    </w:p>
    <w:p w14:paraId="523DA5C6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220D73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0DFB2F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286A379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DE30C33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5A57B56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71D7F993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058E7A9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46017B79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 xml:space="preserve">w art. 456 ustawy </w:t>
      </w:r>
      <w:proofErr w:type="spellStart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Pzp</w:t>
      </w:r>
      <w:proofErr w:type="spellEnd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. W takim przypadku, Wykonawca może żądać wyłącznie wynagrodzenia należnego z tytułu wykonania części Umowy.</w:t>
      </w:r>
    </w:p>
    <w:p w14:paraId="41EAA68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lastRenderedPageBreak/>
        <w:t>Odstąpienie od umowy lub wypowiedzenie umowy powinno nastąpić w formie pisemnej pod rygorem nieważności takiego oświadczenia i powinno zawierać uzasadnienie.</w:t>
      </w:r>
    </w:p>
    <w:p w14:paraId="62034D27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33B3AF4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F581608" w14:textId="180C8CF9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1</w:t>
      </w:r>
    </w:p>
    <w:p w14:paraId="4151DF3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CECFE3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AE0AD5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0867A387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</w:t>
      </w:r>
      <w:proofErr w:type="spellStart"/>
      <w:r w:rsidRPr="00CC4812">
        <w:rPr>
          <w:rFonts w:ascii="Tahoma" w:hAnsi="Tahoma" w:cs="Tahoma"/>
          <w:sz w:val="18"/>
          <w:szCs w:val="18"/>
        </w:rPr>
        <w:t>poz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1198)</w:t>
      </w:r>
      <w:r>
        <w:rPr>
          <w:rFonts w:ascii="Tahoma" w:hAnsi="Tahoma" w:cs="Tahoma"/>
          <w:sz w:val="18"/>
          <w:szCs w:val="18"/>
        </w:rPr>
        <w:t>.</w:t>
      </w:r>
    </w:p>
    <w:p w14:paraId="0AF92440" w14:textId="021AA4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723300">
        <w:rPr>
          <w:rFonts w:ascii="Tahoma" w:hAnsi="Tahoma" w:cs="Tahoma"/>
          <w:spacing w:val="-4"/>
          <w:sz w:val="18"/>
          <w:szCs w:val="18"/>
        </w:rPr>
        <w:t>2</w:t>
      </w:r>
    </w:p>
    <w:p w14:paraId="12F05331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28B42B2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2E88B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E462602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742CEBB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7A5BFF9B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3669D0A0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14755295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 xml:space="preserve">oraz ustawa z dnia 11 września 2015 r. o działalności ubezpieczeniowej i reasekuracyjnej (Dz.U. 2020 poz. 895 z </w:t>
      </w:r>
      <w:proofErr w:type="spellStart"/>
      <w:r w:rsidRPr="00D248FF">
        <w:rPr>
          <w:rFonts w:ascii="Tahoma" w:hAnsi="Tahoma" w:cs="Tahoma"/>
          <w:sz w:val="18"/>
          <w:szCs w:val="18"/>
        </w:rPr>
        <w:t>późn</w:t>
      </w:r>
      <w:proofErr w:type="spellEnd"/>
      <w:r w:rsidRPr="00D248FF">
        <w:rPr>
          <w:rFonts w:ascii="Tahoma" w:hAnsi="Tahoma" w:cs="Tahoma"/>
          <w:sz w:val="18"/>
          <w:szCs w:val="18"/>
        </w:rPr>
        <w:t xml:space="preserve">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73EDEA67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14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9466E2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DFD7874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002FE9D" w14:textId="7777777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853A7BC" w14:textId="3045110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Formularz </w:t>
      </w:r>
      <w:r w:rsidR="004E5A59" w:rsidRPr="004E5A59">
        <w:rPr>
          <w:rFonts w:ascii="Tahoma" w:hAnsi="Tahoma" w:cs="Tahoma"/>
          <w:sz w:val="18"/>
          <w:szCs w:val="18"/>
        </w:rPr>
        <w:t>ofertowy</w:t>
      </w:r>
    </w:p>
    <w:p w14:paraId="4C56BB07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Ogólne warunki</w:t>
      </w:r>
      <w:r w:rsidRPr="00CC4812">
        <w:rPr>
          <w:rFonts w:ascii="Tahoma" w:hAnsi="Tahoma" w:cs="Tahoma"/>
          <w:sz w:val="18"/>
          <w:szCs w:val="18"/>
        </w:rPr>
        <w:t xml:space="preserve"> ubezpieczenia Wykonawcy („OWU”)</w:t>
      </w:r>
    </w:p>
    <w:p w14:paraId="3651CC51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6574640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D2F0DF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38260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18D90D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4BAC21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781730BF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A35A3" w14:textId="77777777" w:rsidR="008409F9" w:rsidRDefault="008409F9" w:rsidP="005201CF">
      <w:r>
        <w:separator/>
      </w:r>
    </w:p>
  </w:endnote>
  <w:endnote w:type="continuationSeparator" w:id="0">
    <w:p w14:paraId="1D19B93E" w14:textId="77777777" w:rsidR="008409F9" w:rsidRDefault="008409F9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CCED9" w14:textId="77777777" w:rsidR="008409F9" w:rsidRDefault="008409F9" w:rsidP="005201CF">
      <w:r>
        <w:separator/>
      </w:r>
    </w:p>
  </w:footnote>
  <w:footnote w:type="continuationSeparator" w:id="0">
    <w:p w14:paraId="4005060B" w14:textId="77777777" w:rsidR="008409F9" w:rsidRDefault="008409F9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C97E" w14:textId="08000176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AD062C">
      <w:rPr>
        <w:rFonts w:ascii="Arial" w:hAnsi="Arial" w:cs="Arial"/>
        <w:b/>
        <w:bCs/>
        <w:sz w:val="18"/>
        <w:szCs w:val="18"/>
        <w:lang w:eastAsia="en-US"/>
      </w:rPr>
      <w:t>5</w:t>
    </w:r>
    <w:r w:rsidR="00332E68">
      <w:rPr>
        <w:rFonts w:ascii="Arial" w:hAnsi="Arial" w:cs="Arial"/>
        <w:b/>
        <w:bCs/>
        <w:sz w:val="18"/>
        <w:szCs w:val="18"/>
        <w:lang w:eastAsia="en-US"/>
      </w:rPr>
      <w:t>F</w:t>
    </w:r>
    <w:r w:rsidR="00AD062C">
      <w:rPr>
        <w:rFonts w:ascii="Arial" w:hAnsi="Arial" w:cs="Arial"/>
        <w:b/>
        <w:bCs/>
        <w:sz w:val="18"/>
        <w:szCs w:val="18"/>
        <w:lang w:eastAsia="en-US"/>
      </w:rPr>
      <w:t xml:space="preserve">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AAEEC86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912667"/>
    <w:multiLevelType w:val="hybridMultilevel"/>
    <w:tmpl w:val="C97AF332"/>
    <w:lvl w:ilvl="0" w:tplc="5EB6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7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8"/>
  </w:num>
  <w:num w:numId="39">
    <w:abstractNumId w:val="37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6249F"/>
    <w:rsid w:val="00062DF7"/>
    <w:rsid w:val="00067DE3"/>
    <w:rsid w:val="000839E1"/>
    <w:rsid w:val="000B66E9"/>
    <w:rsid w:val="000B698E"/>
    <w:rsid w:val="000C62BC"/>
    <w:rsid w:val="000E1720"/>
    <w:rsid w:val="000E4C07"/>
    <w:rsid w:val="00101770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360B1"/>
    <w:rsid w:val="002474AE"/>
    <w:rsid w:val="00256C01"/>
    <w:rsid w:val="00272339"/>
    <w:rsid w:val="00274E84"/>
    <w:rsid w:val="00285366"/>
    <w:rsid w:val="002A1277"/>
    <w:rsid w:val="002A3AA3"/>
    <w:rsid w:val="002D3B2A"/>
    <w:rsid w:val="002E53D0"/>
    <w:rsid w:val="003023BD"/>
    <w:rsid w:val="00303961"/>
    <w:rsid w:val="00332E68"/>
    <w:rsid w:val="00337CE1"/>
    <w:rsid w:val="00372D62"/>
    <w:rsid w:val="00384EB5"/>
    <w:rsid w:val="00396A53"/>
    <w:rsid w:val="003A01E1"/>
    <w:rsid w:val="003A0BF6"/>
    <w:rsid w:val="003C101B"/>
    <w:rsid w:val="003E6716"/>
    <w:rsid w:val="003F692E"/>
    <w:rsid w:val="004051DE"/>
    <w:rsid w:val="00410579"/>
    <w:rsid w:val="00413B7B"/>
    <w:rsid w:val="004419C3"/>
    <w:rsid w:val="00452262"/>
    <w:rsid w:val="0045323C"/>
    <w:rsid w:val="004661A8"/>
    <w:rsid w:val="004917A7"/>
    <w:rsid w:val="004A1493"/>
    <w:rsid w:val="004A1C0E"/>
    <w:rsid w:val="004A7006"/>
    <w:rsid w:val="004D01C0"/>
    <w:rsid w:val="004E5A59"/>
    <w:rsid w:val="004F3D4C"/>
    <w:rsid w:val="0050165F"/>
    <w:rsid w:val="00512402"/>
    <w:rsid w:val="005139BA"/>
    <w:rsid w:val="005141A6"/>
    <w:rsid w:val="00515EEA"/>
    <w:rsid w:val="00516346"/>
    <w:rsid w:val="005201CF"/>
    <w:rsid w:val="00526094"/>
    <w:rsid w:val="005332DF"/>
    <w:rsid w:val="005347D4"/>
    <w:rsid w:val="00573E98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81ACB"/>
    <w:rsid w:val="006A4F7F"/>
    <w:rsid w:val="006C779A"/>
    <w:rsid w:val="00714583"/>
    <w:rsid w:val="00723300"/>
    <w:rsid w:val="00743293"/>
    <w:rsid w:val="00747AA6"/>
    <w:rsid w:val="007A1072"/>
    <w:rsid w:val="007A116A"/>
    <w:rsid w:val="007E6DA8"/>
    <w:rsid w:val="007E7895"/>
    <w:rsid w:val="008014B1"/>
    <w:rsid w:val="008106DB"/>
    <w:rsid w:val="00832AD9"/>
    <w:rsid w:val="00834052"/>
    <w:rsid w:val="00834A7D"/>
    <w:rsid w:val="008409F9"/>
    <w:rsid w:val="0085043B"/>
    <w:rsid w:val="008848E9"/>
    <w:rsid w:val="008A2E53"/>
    <w:rsid w:val="008A3D9E"/>
    <w:rsid w:val="008B1350"/>
    <w:rsid w:val="008B7408"/>
    <w:rsid w:val="00942B83"/>
    <w:rsid w:val="00942D0D"/>
    <w:rsid w:val="00960569"/>
    <w:rsid w:val="0096600E"/>
    <w:rsid w:val="00980309"/>
    <w:rsid w:val="00983DD2"/>
    <w:rsid w:val="009A274E"/>
    <w:rsid w:val="009B4C3F"/>
    <w:rsid w:val="009B7AA9"/>
    <w:rsid w:val="009D4BD9"/>
    <w:rsid w:val="009D63AB"/>
    <w:rsid w:val="00A01701"/>
    <w:rsid w:val="00A06501"/>
    <w:rsid w:val="00A15CCD"/>
    <w:rsid w:val="00A333A5"/>
    <w:rsid w:val="00A56403"/>
    <w:rsid w:val="00A61450"/>
    <w:rsid w:val="00A8283C"/>
    <w:rsid w:val="00AA2AD6"/>
    <w:rsid w:val="00AA75F7"/>
    <w:rsid w:val="00AC7002"/>
    <w:rsid w:val="00AC7BF5"/>
    <w:rsid w:val="00AD062C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91F"/>
    <w:rsid w:val="00BE04CD"/>
    <w:rsid w:val="00BE4A28"/>
    <w:rsid w:val="00C124E9"/>
    <w:rsid w:val="00C1727C"/>
    <w:rsid w:val="00C63E02"/>
    <w:rsid w:val="00CC4812"/>
    <w:rsid w:val="00CD2249"/>
    <w:rsid w:val="00D10AAC"/>
    <w:rsid w:val="00D14DCF"/>
    <w:rsid w:val="00D248FF"/>
    <w:rsid w:val="00D32751"/>
    <w:rsid w:val="00D353B3"/>
    <w:rsid w:val="00D52CE8"/>
    <w:rsid w:val="00D53FC8"/>
    <w:rsid w:val="00D54363"/>
    <w:rsid w:val="00D54D6D"/>
    <w:rsid w:val="00D721C9"/>
    <w:rsid w:val="00D7440F"/>
    <w:rsid w:val="00D823DD"/>
    <w:rsid w:val="00D825BA"/>
    <w:rsid w:val="00D8275F"/>
    <w:rsid w:val="00D83356"/>
    <w:rsid w:val="00E41D20"/>
    <w:rsid w:val="00E44196"/>
    <w:rsid w:val="00E4482A"/>
    <w:rsid w:val="00E60FCF"/>
    <w:rsid w:val="00EC231D"/>
    <w:rsid w:val="00EC2912"/>
    <w:rsid w:val="00F27F89"/>
    <w:rsid w:val="00F41E50"/>
    <w:rsid w:val="00F43568"/>
    <w:rsid w:val="00F536F0"/>
    <w:rsid w:val="00F77DAF"/>
    <w:rsid w:val="00F81CC3"/>
    <w:rsid w:val="00F841ED"/>
    <w:rsid w:val="00F857FE"/>
    <w:rsid w:val="00FB13D2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180850"/>
  <w15:docId w15:val="{CCDDCB02-7F2C-4AA1-BF6C-34F562A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9B7AA9"/>
    <w:pPr>
      <w:widowControl w:val="0"/>
      <w:suppressAutoHyphens w:val="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3555</Words>
  <Characters>21334</Characters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2021-08-27T15:20:00Z</dcterms:created>
  <dcterms:modified xsi:type="dcterms:W3CDTF">2021-08-30T06:43:00Z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