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24924" w14:textId="7E0701E2" w:rsidR="002E53D0" w:rsidRPr="00CC4812" w:rsidRDefault="002E53D0" w:rsidP="005C68AA">
      <w:pPr>
        <w:pStyle w:val="Cytatintensywny"/>
        <w:rPr>
          <w:rFonts w:ascii="Tahoma" w:hAnsi="Tahoma" w:cs="Tahoma"/>
          <w:b w:val="0"/>
          <w:bCs w:val="0"/>
          <w:color w:val="2F5496"/>
          <w:sz w:val="18"/>
          <w:szCs w:val="18"/>
          <w:lang w:eastAsia="en-US"/>
        </w:rPr>
      </w:pPr>
      <w:bookmarkStart w:id="0" w:name="_Toc62122089"/>
      <w:r w:rsidRPr="00CC4812">
        <w:rPr>
          <w:rFonts w:ascii="Tahoma" w:hAnsi="Tahoma" w:cs="Tahoma"/>
          <w:color w:val="2F5496"/>
          <w:sz w:val="18"/>
          <w:szCs w:val="18"/>
          <w:lang w:eastAsia="en-US"/>
        </w:rPr>
        <w:t xml:space="preserve">PROJEKTOWANE POSTANOWIENIA UMOWY DOTYCZĄCEJ CZĘŚCI </w:t>
      </w:r>
      <w:r w:rsidR="00BD42E0">
        <w:rPr>
          <w:rFonts w:ascii="Tahoma" w:hAnsi="Tahoma" w:cs="Tahoma"/>
          <w:color w:val="2F5496"/>
          <w:sz w:val="18"/>
          <w:szCs w:val="18"/>
          <w:lang w:eastAsia="en-US"/>
        </w:rPr>
        <w:t>4.</w:t>
      </w:r>
      <w:r w:rsidRPr="00CC4812">
        <w:rPr>
          <w:rFonts w:ascii="Tahoma" w:hAnsi="Tahoma" w:cs="Tahoma"/>
          <w:color w:val="2F5496"/>
          <w:sz w:val="18"/>
          <w:szCs w:val="18"/>
          <w:lang w:eastAsia="en-US"/>
        </w:rPr>
        <w:t xml:space="preserve"> ZAMÓWIENIA</w:t>
      </w:r>
      <w:bookmarkEnd w:id="0"/>
    </w:p>
    <w:p w14:paraId="47CCC172" w14:textId="77777777" w:rsidR="002E53D0" w:rsidRPr="00CC4812" w:rsidRDefault="002E53D0" w:rsidP="00834A7D">
      <w:pPr>
        <w:widowControl w:val="0"/>
        <w:suppressAutoHyphens w:val="0"/>
        <w:jc w:val="center"/>
        <w:outlineLvl w:val="0"/>
        <w:rPr>
          <w:rFonts w:ascii="Tahoma" w:hAnsi="Tahoma" w:cs="Tahoma"/>
          <w:sz w:val="18"/>
          <w:szCs w:val="18"/>
          <w:u w:val="single"/>
          <w:lang w:eastAsia="en-US"/>
        </w:rPr>
      </w:pPr>
      <w:r w:rsidRPr="00CC4812">
        <w:rPr>
          <w:rFonts w:ascii="Tahoma" w:hAnsi="Tahoma" w:cs="Tahoma"/>
          <w:b/>
          <w:bCs/>
          <w:sz w:val="18"/>
          <w:szCs w:val="18"/>
          <w:lang w:eastAsia="en-US"/>
        </w:rPr>
        <w:t>UMOWA NR</w:t>
      </w:r>
      <w:r w:rsidRPr="00CC4812">
        <w:rPr>
          <w:rFonts w:ascii="Tahoma" w:hAnsi="Tahoma" w:cs="Tahoma"/>
          <w:sz w:val="18"/>
          <w:szCs w:val="18"/>
          <w:u w:val="single"/>
          <w:lang w:eastAsia="en-US"/>
        </w:rPr>
        <w:t xml:space="preserve">   </w:t>
      </w:r>
    </w:p>
    <w:p w14:paraId="15260450" w14:textId="77777777" w:rsidR="002E53D0" w:rsidRPr="00CC4812" w:rsidRDefault="002E53D0" w:rsidP="00834A7D">
      <w:pPr>
        <w:widowControl w:val="0"/>
        <w:suppressAutoHyphens w:val="0"/>
        <w:jc w:val="center"/>
        <w:outlineLvl w:val="0"/>
        <w:rPr>
          <w:rFonts w:ascii="Tahoma" w:hAnsi="Tahoma" w:cs="Tahoma"/>
          <w:b/>
          <w:bCs/>
          <w:sz w:val="18"/>
          <w:szCs w:val="18"/>
          <w:lang w:eastAsia="en-US"/>
        </w:rPr>
      </w:pPr>
    </w:p>
    <w:p w14:paraId="6E8038FE" w14:textId="77777777" w:rsidR="002E53D0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Zawarta w dniu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   </w:t>
      </w:r>
      <w:r w:rsidRPr="00CC4812">
        <w:rPr>
          <w:rFonts w:ascii="Tahoma" w:hAnsi="Tahoma" w:cs="Tahoma"/>
          <w:sz w:val="18"/>
          <w:szCs w:val="18"/>
        </w:rPr>
        <w:t xml:space="preserve">r. w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</w:t>
      </w:r>
      <w:r w:rsidRPr="00CC4812">
        <w:rPr>
          <w:rFonts w:ascii="Tahoma" w:hAnsi="Tahoma" w:cs="Tahoma"/>
          <w:sz w:val="18"/>
          <w:szCs w:val="18"/>
        </w:rPr>
        <w:t xml:space="preserve"> pomiędzy:</w:t>
      </w:r>
    </w:p>
    <w:p w14:paraId="48175080" w14:textId="77777777" w:rsidR="0096600E" w:rsidRPr="00CC4812" w:rsidRDefault="0096600E" w:rsidP="005C68AA">
      <w:pPr>
        <w:jc w:val="both"/>
        <w:rPr>
          <w:rFonts w:ascii="Tahoma" w:hAnsi="Tahoma" w:cs="Tahoma"/>
          <w:sz w:val="18"/>
          <w:szCs w:val="18"/>
        </w:rPr>
      </w:pPr>
    </w:p>
    <w:p w14:paraId="41780B74" w14:textId="138A36A4" w:rsidR="002E53D0" w:rsidRPr="009A274E" w:rsidRDefault="009A274E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Gmina</w:t>
      </w:r>
      <w:r w:rsidR="003023BD" w:rsidRPr="009A274E">
        <w:rPr>
          <w:rFonts w:ascii="Tahoma" w:hAnsi="Tahoma" w:cs="Tahoma"/>
          <w:snapToGrid w:val="0"/>
          <w:sz w:val="18"/>
          <w:szCs w:val="18"/>
        </w:rPr>
        <w:t xml:space="preserve"> Kielce,</w:t>
      </w:r>
      <w:r w:rsidR="002E53D0" w:rsidRPr="009A274E">
        <w:rPr>
          <w:rFonts w:ascii="Tahoma" w:hAnsi="Tahoma" w:cs="Tahoma"/>
          <w:b/>
          <w:bCs/>
          <w:snapToGrid w:val="0"/>
          <w:sz w:val="18"/>
          <w:szCs w:val="18"/>
        </w:rPr>
        <w:t xml:space="preserve"> </w:t>
      </w:r>
      <w:r w:rsidRPr="009A274E">
        <w:rPr>
          <w:rFonts w:ascii="Tahoma" w:hAnsi="Tahoma" w:cs="Tahoma"/>
          <w:bCs/>
          <w:snapToGrid w:val="0"/>
          <w:sz w:val="18"/>
          <w:szCs w:val="18"/>
        </w:rPr>
        <w:t xml:space="preserve">Rynek 1, 25-303 Kielce, </w:t>
      </w:r>
      <w:r w:rsidRPr="009A274E">
        <w:rPr>
          <w:rFonts w:ascii="Tahoma" w:hAnsi="Tahoma" w:cs="Tahoma"/>
          <w:color w:val="000000"/>
          <w:sz w:val="18"/>
          <w:szCs w:val="18"/>
        </w:rPr>
        <w:t>NIP:657-261-73-25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3023BD" w:rsidRPr="009A274E">
        <w:rPr>
          <w:rFonts w:ascii="Tahoma" w:hAnsi="Tahoma" w:cs="Tahoma"/>
          <w:color w:val="000000"/>
          <w:sz w:val="18"/>
          <w:szCs w:val="18"/>
        </w:rPr>
        <w:t>REGON: 291009343</w:t>
      </w:r>
      <w:r w:rsidR="00EC2912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2D7D9ADD" w14:textId="77777777" w:rsidR="002E53D0" w:rsidRPr="00CC4812" w:rsidRDefault="0096600E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reprezentowanymi</w:t>
      </w:r>
      <w:r w:rsidR="002E53D0" w:rsidRPr="00CC4812">
        <w:rPr>
          <w:rFonts w:ascii="Tahoma" w:hAnsi="Tahoma" w:cs="Tahoma"/>
          <w:snapToGrid w:val="0"/>
          <w:sz w:val="18"/>
          <w:szCs w:val="18"/>
        </w:rPr>
        <w:t xml:space="preserve"> przez: </w:t>
      </w:r>
    </w:p>
    <w:p w14:paraId="46AAE2C8" w14:textId="77777777" w:rsidR="002E53D0" w:rsidRPr="00CC4812" w:rsidRDefault="0096600E" w:rsidP="0028536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D53FC8">
        <w:rPr>
          <w:rFonts w:ascii="Arial" w:hAnsi="Arial" w:cs="Arial"/>
          <w:snapToGrid w:val="0"/>
          <w:sz w:val="20"/>
          <w:szCs w:val="20"/>
        </w:rPr>
        <w:t>Gminę Kielce – Centrum Usłu</w:t>
      </w:r>
      <w:r w:rsidR="00285366" w:rsidRPr="00D53FC8">
        <w:rPr>
          <w:rFonts w:ascii="Arial" w:hAnsi="Arial" w:cs="Arial"/>
          <w:snapToGrid w:val="0"/>
          <w:sz w:val="20"/>
          <w:szCs w:val="20"/>
        </w:rPr>
        <w:t xml:space="preserve">g Miejskich w Kielcach, </w:t>
      </w:r>
      <w:r w:rsidR="00285366" w:rsidRPr="00D53FC8">
        <w:rPr>
          <w:rFonts w:ascii="Arial" w:hAnsi="Arial" w:cs="Arial"/>
          <w:sz w:val="20"/>
          <w:szCs w:val="20"/>
        </w:rPr>
        <w:t>ul. Strycharska 6, 25-659 Kielce, jako jednos</w:t>
      </w:r>
      <w:r w:rsidR="007E7895" w:rsidRPr="00D53FC8">
        <w:rPr>
          <w:rFonts w:ascii="Arial" w:hAnsi="Arial" w:cs="Arial"/>
          <w:sz w:val="20"/>
          <w:szCs w:val="20"/>
        </w:rPr>
        <w:t>tkę wyznaczoną</w:t>
      </w:r>
      <w:r w:rsidR="00285366" w:rsidRPr="00D53FC8">
        <w:rPr>
          <w:rFonts w:ascii="Arial" w:hAnsi="Arial" w:cs="Arial"/>
          <w:sz w:val="20"/>
          <w:szCs w:val="20"/>
        </w:rPr>
        <w:t xml:space="preserve"> w trybie art. 41 ustawy z dnia 11 września 2019 r.</w:t>
      </w:r>
      <w:r w:rsidR="006343EA" w:rsidRPr="00D53FC8">
        <w:rPr>
          <w:rFonts w:ascii="Arial" w:hAnsi="Arial" w:cs="Arial"/>
          <w:sz w:val="20"/>
          <w:szCs w:val="20"/>
        </w:rPr>
        <w:t xml:space="preserve"> -</w:t>
      </w:r>
      <w:r w:rsidR="00285366" w:rsidRPr="00D53FC8">
        <w:rPr>
          <w:rFonts w:ascii="Arial" w:hAnsi="Arial" w:cs="Arial"/>
          <w:sz w:val="20"/>
          <w:szCs w:val="20"/>
        </w:rPr>
        <w:t xml:space="preserve"> Prawo zamówień publicznych (Dz. U. z 2021 r., poz. 1129) oraz na podstawie porozumienia z dnia </w:t>
      </w:r>
      <w:smartTag w:uri="urn:schemas-microsoft-com:office:smarttags" w:element="date">
        <w:smartTagPr>
          <w:attr w:name="ls" w:val="trans"/>
          <w:attr w:name="Month" w:val="7"/>
          <w:attr w:name="Day" w:val="2"/>
          <w:attr w:name="Year" w:val="2021"/>
        </w:smartTagPr>
        <w:r w:rsidR="00285366" w:rsidRPr="00D53FC8">
          <w:rPr>
            <w:rFonts w:ascii="Arial" w:hAnsi="Arial" w:cs="Arial"/>
            <w:sz w:val="20"/>
            <w:szCs w:val="20"/>
          </w:rPr>
          <w:t>2 lipca 2021 roku</w:t>
        </w:r>
      </w:smartTag>
      <w:r w:rsidR="004661A8" w:rsidRPr="00D53FC8">
        <w:rPr>
          <w:rFonts w:ascii="Arial" w:hAnsi="Arial" w:cs="Arial"/>
          <w:sz w:val="20"/>
          <w:szCs w:val="20"/>
        </w:rPr>
        <w:t>, zawartego w trybie art. 38 ust. 2 ust</w:t>
      </w:r>
      <w:r w:rsidR="006343EA" w:rsidRPr="00D53FC8">
        <w:rPr>
          <w:rFonts w:ascii="Arial" w:hAnsi="Arial" w:cs="Arial"/>
          <w:sz w:val="20"/>
          <w:szCs w:val="20"/>
        </w:rPr>
        <w:t>awy z dnia 11 września 2019 r. -</w:t>
      </w:r>
      <w:r w:rsidR="004661A8" w:rsidRPr="00D53FC8">
        <w:rPr>
          <w:rFonts w:ascii="Arial" w:hAnsi="Arial" w:cs="Arial"/>
          <w:sz w:val="20"/>
          <w:szCs w:val="20"/>
        </w:rPr>
        <w:t xml:space="preserve"> Prawo zamówień publicznych (Dz. U. z 2021 r., poz. 1129), w imieniu których działa</w:t>
      </w:r>
      <w:r w:rsidR="00F81CC3" w:rsidRPr="00D53FC8">
        <w:rPr>
          <w:rFonts w:ascii="Arial" w:hAnsi="Arial" w:cs="Arial"/>
          <w:sz w:val="20"/>
          <w:szCs w:val="20"/>
        </w:rPr>
        <w:t>,</w:t>
      </w:r>
      <w:r w:rsidR="004661A8" w:rsidRPr="00D53FC8">
        <w:rPr>
          <w:rFonts w:ascii="Arial" w:hAnsi="Arial" w:cs="Arial"/>
          <w:sz w:val="20"/>
          <w:szCs w:val="20"/>
        </w:rPr>
        <w:t xml:space="preserve"> </w:t>
      </w:r>
      <w:r w:rsidR="007E7895" w:rsidRPr="00D53FC8">
        <w:rPr>
          <w:rFonts w:ascii="Arial" w:hAnsi="Arial" w:cs="Arial"/>
          <w:sz w:val="20"/>
          <w:szCs w:val="20"/>
        </w:rPr>
        <w:t>na podstawie</w:t>
      </w:r>
      <w:r w:rsidR="00F81CC3" w:rsidRPr="00D53FC8">
        <w:rPr>
          <w:rFonts w:ascii="Arial" w:hAnsi="Arial" w:cs="Arial"/>
          <w:sz w:val="20"/>
          <w:szCs w:val="20"/>
        </w:rPr>
        <w:t xml:space="preserve"> udzielonych pełnomocnictw</w:t>
      </w:r>
      <w:r w:rsidR="007E7895" w:rsidRPr="00D53FC8">
        <w:rPr>
          <w:rFonts w:ascii="Arial" w:hAnsi="Arial" w:cs="Arial"/>
          <w:sz w:val="20"/>
          <w:szCs w:val="20"/>
        </w:rPr>
        <w:t>,</w:t>
      </w:r>
      <w:r w:rsidR="00F81CC3" w:rsidRPr="00D53FC8">
        <w:rPr>
          <w:rFonts w:ascii="Arial" w:hAnsi="Arial" w:cs="Arial"/>
          <w:sz w:val="20"/>
          <w:szCs w:val="20"/>
        </w:rPr>
        <w:t xml:space="preserve"> Dyrektor </w:t>
      </w:r>
      <w:r w:rsidR="00F81CC3" w:rsidRPr="00D53FC8">
        <w:rPr>
          <w:rFonts w:ascii="Arial" w:hAnsi="Arial" w:cs="Arial"/>
          <w:snapToGrid w:val="0"/>
          <w:sz w:val="20"/>
          <w:szCs w:val="20"/>
        </w:rPr>
        <w:t>Centrum Usług Miejskich w Kielcach Pan</w:t>
      </w:r>
      <w:r w:rsidR="00F81CC3" w:rsidRPr="00D53FC8">
        <w:rPr>
          <w:rFonts w:ascii="Tahoma" w:hAnsi="Tahoma" w:cs="Tahoma"/>
          <w:snapToGrid w:val="0"/>
          <w:sz w:val="18"/>
          <w:szCs w:val="18"/>
        </w:rPr>
        <w:t xml:space="preserve">  </w:t>
      </w:r>
      <w:r w:rsidR="00F81CC3">
        <w:rPr>
          <w:rFonts w:ascii="Tahoma" w:hAnsi="Tahoma" w:cs="Tahoma"/>
          <w:snapToGrid w:val="0"/>
          <w:sz w:val="18"/>
          <w:szCs w:val="18"/>
        </w:rPr>
        <w:t>……………………………….</w:t>
      </w:r>
      <w:r w:rsidR="00F81CC3">
        <w:t xml:space="preserve"> </w:t>
      </w:r>
    </w:p>
    <w:p w14:paraId="24CAEBF9" w14:textId="77777777" w:rsidR="002E53D0" w:rsidRDefault="002E53D0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CC4812">
        <w:rPr>
          <w:rFonts w:ascii="Tahoma" w:hAnsi="Tahoma" w:cs="Tahoma"/>
          <w:snapToGrid w:val="0"/>
          <w:sz w:val="18"/>
          <w:szCs w:val="18"/>
        </w:rPr>
        <w:t>__________________ - _____________________</w:t>
      </w:r>
    </w:p>
    <w:p w14:paraId="17CB76B7" w14:textId="77777777" w:rsidR="0096600E" w:rsidRPr="00CC4812" w:rsidRDefault="0096600E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</w:p>
    <w:p w14:paraId="73961A5A" w14:textId="77777777" w:rsidR="002E53D0" w:rsidRPr="00CC4812" w:rsidRDefault="00F81CC3" w:rsidP="00D54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Zwani</w:t>
      </w:r>
      <w:r w:rsidR="002E53D0" w:rsidRPr="00CC4812">
        <w:rPr>
          <w:rFonts w:ascii="Tahoma" w:hAnsi="Tahoma" w:cs="Tahoma"/>
          <w:sz w:val="18"/>
          <w:szCs w:val="18"/>
        </w:rPr>
        <w:t xml:space="preserve"> dalej „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>Zamawiającym</w:t>
      </w:r>
      <w:r w:rsidR="009A274E">
        <w:rPr>
          <w:rFonts w:ascii="Tahoma" w:hAnsi="Tahoma" w:cs="Tahoma"/>
          <w:b/>
          <w:bCs/>
          <w:sz w:val="18"/>
          <w:szCs w:val="18"/>
        </w:rPr>
        <w:t>i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>” lub „S</w:t>
      </w:r>
      <w:r w:rsidR="009A274E">
        <w:rPr>
          <w:rFonts w:ascii="Tahoma" w:hAnsi="Tahoma" w:cs="Tahoma"/>
          <w:b/>
          <w:bCs/>
          <w:sz w:val="18"/>
          <w:szCs w:val="18"/>
        </w:rPr>
        <w:t>tronami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 xml:space="preserve"> umowy”</w:t>
      </w:r>
    </w:p>
    <w:p w14:paraId="607DE0A9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a</w:t>
      </w:r>
    </w:p>
    <w:p w14:paraId="582097DF" w14:textId="77777777" w:rsidR="002E53D0" w:rsidRPr="00CC4812" w:rsidRDefault="002E53D0" w:rsidP="00D54D6D">
      <w:pPr>
        <w:spacing w:line="48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z w:val="18"/>
          <w:szCs w:val="18"/>
        </w:rPr>
        <w:t xml:space="preserve"> </w:t>
      </w:r>
    </w:p>
    <w:p w14:paraId="756F361A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mającym siedzibę w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  <w:t xml:space="preserve">   ,</w:t>
      </w:r>
      <w:r w:rsidRPr="00CC4812">
        <w:rPr>
          <w:rFonts w:ascii="Tahoma" w:hAnsi="Tahoma" w:cs="Tahoma"/>
          <w:sz w:val="18"/>
          <w:szCs w:val="18"/>
        </w:rPr>
        <w:t xml:space="preserve"> działającym na podstawie wpisu do Rejestru Przedsiębiorców Krajowego Rejestru Sądowego, prowadzonego przez Sąd Rejonowy dla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 xml:space="preserve">pod numerem KRS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  <w:t xml:space="preserve"> </w:t>
      </w:r>
      <w:r w:rsidRPr="00CC4812">
        <w:rPr>
          <w:rFonts w:ascii="Tahoma" w:hAnsi="Tahoma" w:cs="Tahoma"/>
          <w:sz w:val="18"/>
          <w:szCs w:val="18"/>
        </w:rPr>
        <w:t>o numerze identyfikacji podatkowej:</w:t>
      </w:r>
    </w:p>
    <w:p w14:paraId="467B7975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NIP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09EF5AA5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REGON: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3E7516F3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CC4812">
        <w:rPr>
          <w:rFonts w:ascii="Tahoma" w:hAnsi="Tahoma" w:cs="Tahoma"/>
          <w:sz w:val="18"/>
          <w:szCs w:val="18"/>
        </w:rPr>
        <w:t xml:space="preserve">Reprezentowanym przez: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2CFE4C29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32BC793E" w14:textId="3C1F3916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Działającego na podstawie pełnomocnictwa nr</w:t>
      </w:r>
      <w:r w:rsidRPr="00CC4812">
        <w:rPr>
          <w:rFonts w:ascii="Tahoma" w:hAnsi="Tahoma" w:cs="Tahoma"/>
          <w:sz w:val="18"/>
          <w:szCs w:val="18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>z dnia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>, stanowiące Załącznik nr</w:t>
      </w:r>
      <w:r w:rsidR="00A61450">
        <w:rPr>
          <w:rFonts w:ascii="Tahoma" w:hAnsi="Tahoma" w:cs="Tahoma"/>
          <w:sz w:val="18"/>
          <w:szCs w:val="18"/>
        </w:rPr>
        <w:t xml:space="preserve"> </w:t>
      </w:r>
      <w:r w:rsidR="00D53FC8">
        <w:rPr>
          <w:rFonts w:ascii="Tahoma" w:hAnsi="Tahoma" w:cs="Tahoma"/>
          <w:sz w:val="18"/>
          <w:szCs w:val="18"/>
        </w:rPr>
        <w:t>4</w:t>
      </w:r>
      <w:r w:rsidR="00A61450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 do umowy</w:t>
      </w:r>
    </w:p>
    <w:p w14:paraId="038409C8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7B77F15A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Zwany dalej </w:t>
      </w:r>
      <w:r w:rsidRPr="00CC4812">
        <w:rPr>
          <w:rFonts w:ascii="Tahoma" w:hAnsi="Tahoma" w:cs="Tahoma"/>
          <w:b/>
          <w:bCs/>
          <w:sz w:val="18"/>
          <w:szCs w:val="18"/>
        </w:rPr>
        <w:t>„ Wykonawcą”</w:t>
      </w:r>
      <w:r w:rsidRPr="00CC4812">
        <w:rPr>
          <w:rFonts w:ascii="Tahoma" w:hAnsi="Tahoma" w:cs="Tahoma"/>
          <w:sz w:val="18"/>
          <w:szCs w:val="18"/>
        </w:rPr>
        <w:t xml:space="preserve"> lub </w:t>
      </w:r>
      <w:r w:rsidRPr="00CC4812">
        <w:rPr>
          <w:rFonts w:ascii="Tahoma" w:hAnsi="Tahoma" w:cs="Tahoma"/>
          <w:b/>
          <w:bCs/>
          <w:sz w:val="18"/>
          <w:szCs w:val="18"/>
        </w:rPr>
        <w:t>„Stroną Umowy”.</w:t>
      </w:r>
    </w:p>
    <w:p w14:paraId="437316A3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31383851" w14:textId="38F523E3" w:rsidR="002E53D0" w:rsidRPr="008F6314" w:rsidRDefault="002E53D0" w:rsidP="008F6314">
      <w:r w:rsidRPr="00F841ED">
        <w:rPr>
          <w:rFonts w:ascii="Tahoma" w:hAnsi="Tahoma" w:cs="Tahoma"/>
          <w:sz w:val="18"/>
          <w:szCs w:val="18"/>
        </w:rPr>
        <w:t xml:space="preserve">W wyniku przeprowadzonego postępowania o udzielenie </w:t>
      </w:r>
      <w:r w:rsidRPr="00D53FC8">
        <w:rPr>
          <w:rFonts w:ascii="Tahoma" w:hAnsi="Tahoma" w:cs="Tahoma"/>
          <w:sz w:val="18"/>
          <w:szCs w:val="18"/>
        </w:rPr>
        <w:t xml:space="preserve">zamówienia publicznego </w:t>
      </w:r>
      <w:proofErr w:type="spellStart"/>
      <w:r w:rsidRPr="00D53FC8">
        <w:rPr>
          <w:rFonts w:ascii="Tahoma" w:hAnsi="Tahoma" w:cs="Tahoma"/>
          <w:sz w:val="18"/>
          <w:szCs w:val="18"/>
        </w:rPr>
        <w:t>pn</w:t>
      </w:r>
      <w:proofErr w:type="spellEnd"/>
      <w:r w:rsidRPr="00D53FC8">
        <w:rPr>
          <w:rFonts w:ascii="Tahoma" w:hAnsi="Tahoma" w:cs="Tahoma"/>
          <w:sz w:val="18"/>
          <w:szCs w:val="18"/>
        </w:rPr>
        <w:t>.:”</w:t>
      </w:r>
      <w:r w:rsidR="008F6314">
        <w:rPr>
          <w:rFonts w:ascii="Arial" w:hAnsi="Arial" w:cs="Arial"/>
          <w:b/>
          <w:bCs/>
          <w:sz w:val="18"/>
          <w:szCs w:val="18"/>
        </w:rPr>
        <w:t>Świadczenie usługi ubezpieczenia</w:t>
      </w:r>
      <w:r w:rsidR="008F6314" w:rsidRPr="00170E94">
        <w:rPr>
          <w:rFonts w:ascii="Arial" w:hAnsi="Arial" w:cs="Arial"/>
          <w:b/>
          <w:bCs/>
          <w:sz w:val="18"/>
          <w:szCs w:val="18"/>
        </w:rPr>
        <w:t xml:space="preserve"> Gminy Kielce wraz z podległymi jednostkami organizacyjnymi oraz </w:t>
      </w:r>
      <w:r w:rsidR="008F6314">
        <w:rPr>
          <w:rFonts w:ascii="Arial" w:hAnsi="Arial" w:cs="Arial"/>
          <w:b/>
          <w:bCs/>
          <w:sz w:val="18"/>
          <w:szCs w:val="18"/>
        </w:rPr>
        <w:t xml:space="preserve">gminnymi </w:t>
      </w:r>
      <w:r w:rsidR="008F6314" w:rsidRPr="00170E94">
        <w:rPr>
          <w:rFonts w:ascii="Arial" w:hAnsi="Arial" w:cs="Arial"/>
          <w:b/>
          <w:bCs/>
          <w:sz w:val="18"/>
          <w:szCs w:val="18"/>
        </w:rPr>
        <w:t>instytucjami kultury i spółkami Prawa Handlowego</w:t>
      </w:r>
      <w:r w:rsidR="008F6314" w:rsidRPr="00170E94">
        <w:rPr>
          <w:rFonts w:ascii="Tahoma" w:hAnsi="Tahoma" w:cs="Tahoma"/>
          <w:b/>
          <w:bCs/>
          <w:sz w:val="18"/>
          <w:szCs w:val="18"/>
        </w:rPr>
        <w:t>”</w:t>
      </w:r>
      <w:bookmarkStart w:id="1" w:name="_GoBack"/>
      <w:bookmarkEnd w:id="1"/>
      <w:r w:rsidRPr="00D53FC8">
        <w:rPr>
          <w:rFonts w:ascii="Tahoma" w:hAnsi="Tahoma" w:cs="Tahoma"/>
          <w:sz w:val="18"/>
          <w:szCs w:val="18"/>
        </w:rPr>
        <w:t xml:space="preserve">, prowadzonego w trybie przetargu nieograniczonego na podstawie art. 129 ust 1 pkt 1 oraz 132 ustawy z dnia 11 września 2019 r. – Prawo zamówień publicznych (Dz.U. z 2019 r., poz. 2019 z </w:t>
      </w:r>
      <w:proofErr w:type="spellStart"/>
      <w:r w:rsidRPr="00D53FC8">
        <w:rPr>
          <w:rFonts w:ascii="Tahoma" w:hAnsi="Tahoma" w:cs="Tahoma"/>
          <w:sz w:val="18"/>
          <w:szCs w:val="18"/>
        </w:rPr>
        <w:t>późn</w:t>
      </w:r>
      <w:proofErr w:type="spellEnd"/>
      <w:r w:rsidRPr="00D53FC8">
        <w:rPr>
          <w:rFonts w:ascii="Tahoma" w:hAnsi="Tahoma" w:cs="Tahoma"/>
          <w:sz w:val="18"/>
          <w:szCs w:val="18"/>
        </w:rPr>
        <w:t xml:space="preserve">. zm.) zwana dalej „Ustawą </w:t>
      </w:r>
      <w:proofErr w:type="spellStart"/>
      <w:r w:rsidRPr="00D53FC8">
        <w:rPr>
          <w:rFonts w:ascii="Tahoma" w:hAnsi="Tahoma" w:cs="Tahoma"/>
          <w:sz w:val="18"/>
          <w:szCs w:val="18"/>
        </w:rPr>
        <w:t>Pzp</w:t>
      </w:r>
      <w:proofErr w:type="spellEnd"/>
      <w:r w:rsidRPr="00D53FC8">
        <w:rPr>
          <w:rFonts w:ascii="Tahoma" w:hAnsi="Tahoma" w:cs="Tahoma"/>
          <w:sz w:val="18"/>
          <w:szCs w:val="18"/>
        </w:rPr>
        <w:t xml:space="preserve">”, Strony zawierają Umowę na </w:t>
      </w:r>
      <w:r w:rsidRPr="00D53FC8">
        <w:rPr>
          <w:rFonts w:ascii="Tahoma" w:hAnsi="Tahoma" w:cs="Tahoma"/>
          <w:b/>
          <w:bCs/>
          <w:sz w:val="18"/>
          <w:szCs w:val="18"/>
        </w:rPr>
        <w:t>Część</w:t>
      </w:r>
      <w:r w:rsidR="00D53FC8" w:rsidRPr="00D53FC8">
        <w:rPr>
          <w:rFonts w:ascii="Tahoma" w:hAnsi="Tahoma" w:cs="Tahoma"/>
          <w:b/>
          <w:bCs/>
          <w:sz w:val="18"/>
          <w:szCs w:val="18"/>
        </w:rPr>
        <w:t xml:space="preserve"> </w:t>
      </w:r>
      <w:r w:rsidR="00F841ED" w:rsidRPr="00D53FC8">
        <w:rPr>
          <w:rFonts w:ascii="Tahoma" w:hAnsi="Tahoma" w:cs="Tahoma"/>
          <w:b/>
          <w:bCs/>
          <w:sz w:val="18"/>
          <w:szCs w:val="18"/>
        </w:rPr>
        <w:t>4. Obowiązkowe ubezpieczenie odpowiedzialności cywilnej zarządcy nieruchomości Miejskiego Zarządu Budynków</w:t>
      </w:r>
      <w:r w:rsidR="00F841ED" w:rsidRPr="00D53FC8">
        <w:rPr>
          <w:rFonts w:ascii="Tahoma" w:hAnsi="Tahoma" w:cs="Tahoma"/>
          <w:sz w:val="18"/>
          <w:szCs w:val="18"/>
        </w:rPr>
        <w:t xml:space="preserve"> </w:t>
      </w:r>
      <w:r w:rsidRPr="00D53FC8">
        <w:rPr>
          <w:rFonts w:ascii="Tahoma" w:hAnsi="Tahoma" w:cs="Tahoma"/>
          <w:sz w:val="18"/>
          <w:szCs w:val="18"/>
        </w:rPr>
        <w:t xml:space="preserve"> zwaną dalej „Umową” o następującej treści:</w:t>
      </w:r>
    </w:p>
    <w:p w14:paraId="54D551BE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§1</w:t>
      </w:r>
    </w:p>
    <w:p w14:paraId="16ADC975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PRZEDMIOT I ZAKRES ZAMÓWIENIA (UMOWY)</w:t>
      </w:r>
    </w:p>
    <w:p w14:paraId="24164268" w14:textId="77777777" w:rsidR="002E53D0" w:rsidRPr="00CC4812" w:rsidRDefault="002E53D0" w:rsidP="00CC481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Przedmiotem Umowy na zamówienie podstawowe jest odpłatne świadczenie przez Wykonawcę na rzecz Za</w:t>
      </w:r>
      <w:r w:rsidR="00EC2912">
        <w:rPr>
          <w:rFonts w:ascii="Tahoma" w:hAnsi="Tahoma" w:cs="Tahoma"/>
          <w:sz w:val="18"/>
          <w:szCs w:val="18"/>
        </w:rPr>
        <w:t>mawiających</w:t>
      </w:r>
      <w:r>
        <w:rPr>
          <w:rFonts w:ascii="Tahoma" w:hAnsi="Tahoma" w:cs="Tahoma"/>
          <w:sz w:val="18"/>
          <w:szCs w:val="18"/>
        </w:rPr>
        <w:t xml:space="preserve"> usługi polegającej na objęciu</w:t>
      </w:r>
      <w:r w:rsidR="00EC2912">
        <w:rPr>
          <w:rFonts w:ascii="Tahoma" w:hAnsi="Tahoma" w:cs="Tahoma"/>
          <w:sz w:val="18"/>
          <w:szCs w:val="18"/>
        </w:rPr>
        <w:t xml:space="preserve"> Zamawiających</w:t>
      </w:r>
      <w:r w:rsidRPr="00CC4812">
        <w:rPr>
          <w:rFonts w:ascii="Tahoma" w:hAnsi="Tahoma" w:cs="Tahoma"/>
          <w:sz w:val="18"/>
          <w:szCs w:val="18"/>
        </w:rPr>
        <w:t xml:space="preserve"> ochroną ubezpieczeniową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br/>
        <w:t>w poniżej wskazanym zakresie:</w:t>
      </w:r>
    </w:p>
    <w:p w14:paraId="2AC5BCDF" w14:textId="779672D9" w:rsidR="002E53D0" w:rsidRPr="004E5A59" w:rsidRDefault="00F841ED" w:rsidP="00F841ED">
      <w:pPr>
        <w:widowControl w:val="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F841ED">
        <w:rPr>
          <w:rFonts w:ascii="Tahoma" w:hAnsi="Tahoma" w:cs="Tahoma"/>
          <w:b/>
          <w:bCs/>
          <w:sz w:val="18"/>
          <w:szCs w:val="18"/>
        </w:rPr>
        <w:t>Obowiązkowe u</w:t>
      </w:r>
      <w:r w:rsidR="002E53D0" w:rsidRPr="00F841ED">
        <w:rPr>
          <w:rFonts w:ascii="Tahoma" w:hAnsi="Tahoma" w:cs="Tahoma"/>
          <w:b/>
          <w:bCs/>
          <w:sz w:val="18"/>
          <w:szCs w:val="18"/>
        </w:rPr>
        <w:t xml:space="preserve">bezpieczenie </w:t>
      </w:r>
      <w:r w:rsidRPr="00F841ED">
        <w:rPr>
          <w:rFonts w:ascii="Tahoma" w:hAnsi="Tahoma" w:cs="Tahoma"/>
          <w:b/>
          <w:bCs/>
          <w:sz w:val="18"/>
          <w:szCs w:val="18"/>
        </w:rPr>
        <w:t xml:space="preserve">Odpowiedzialności Cywilnej zarządcy nieruchomości </w:t>
      </w:r>
      <w:r w:rsidRPr="004E5A59">
        <w:rPr>
          <w:rFonts w:ascii="Tahoma" w:hAnsi="Tahoma" w:cs="Tahoma"/>
          <w:b/>
          <w:bCs/>
          <w:sz w:val="18"/>
          <w:szCs w:val="18"/>
        </w:rPr>
        <w:t xml:space="preserve">Miejskiego Zarządu Budynków  </w:t>
      </w:r>
    </w:p>
    <w:p w14:paraId="7EEB8C5A" w14:textId="50808914" w:rsidR="002E53D0" w:rsidRPr="00CC4812" w:rsidRDefault="002E53D0" w:rsidP="00CC4812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4E5A59">
        <w:rPr>
          <w:rFonts w:ascii="Tahoma" w:hAnsi="Tahoma" w:cs="Tahoma"/>
          <w:sz w:val="18"/>
          <w:szCs w:val="18"/>
        </w:rPr>
        <w:t xml:space="preserve">Świadczenie usługi wskazanej powyżej będzie wykonywane przez Wykonawcę zgodnie </w:t>
      </w:r>
      <w:r w:rsidRPr="004E5A59">
        <w:rPr>
          <w:rFonts w:ascii="Tahoma" w:hAnsi="Tahoma" w:cs="Tahoma"/>
          <w:sz w:val="18"/>
          <w:szCs w:val="18"/>
        </w:rPr>
        <w:br/>
        <w:t>ze szczegółowym opisem przedmiotu Umowy zatytułowanym „Opis przedmiotu zamówienia” dalej zwanym „OPZ”, Ogólnymi Warunkami Ubezpieczenia Wykonawcy, dalej zwanymi w treści OWU</w:t>
      </w:r>
      <w:r w:rsidR="00D53FC8" w:rsidRPr="004E5A59">
        <w:rPr>
          <w:rFonts w:ascii="Tahoma" w:hAnsi="Tahoma" w:cs="Tahoma"/>
          <w:sz w:val="18"/>
          <w:szCs w:val="18"/>
        </w:rPr>
        <w:t xml:space="preserve">, oraz Formularzem </w:t>
      </w:r>
      <w:r w:rsidR="00111301">
        <w:rPr>
          <w:rFonts w:ascii="Tahoma" w:hAnsi="Tahoma" w:cs="Tahoma"/>
          <w:sz w:val="18"/>
          <w:szCs w:val="18"/>
        </w:rPr>
        <w:t>Ofertowym</w:t>
      </w:r>
      <w:r w:rsidR="00D53FC8" w:rsidRPr="004E5A59">
        <w:rPr>
          <w:rFonts w:ascii="Tahoma" w:hAnsi="Tahoma" w:cs="Tahoma"/>
          <w:sz w:val="18"/>
          <w:szCs w:val="18"/>
        </w:rPr>
        <w:t xml:space="preserve"> </w:t>
      </w:r>
      <w:r w:rsidRPr="004E5A59">
        <w:rPr>
          <w:rFonts w:ascii="Tahoma" w:hAnsi="Tahoma" w:cs="Tahoma"/>
          <w:sz w:val="18"/>
          <w:szCs w:val="18"/>
        </w:rPr>
        <w:t>stanowiącymi odpowiednio Załączniki nr</w:t>
      </w:r>
      <w:r w:rsidR="00D53FC8" w:rsidRPr="004E5A59">
        <w:rPr>
          <w:rFonts w:ascii="Tahoma" w:hAnsi="Tahoma" w:cs="Tahoma"/>
          <w:sz w:val="18"/>
          <w:szCs w:val="18"/>
        </w:rPr>
        <w:t xml:space="preserve"> 2 </w:t>
      </w:r>
      <w:r w:rsidRPr="004E5A59">
        <w:rPr>
          <w:rFonts w:ascii="Tahoma" w:hAnsi="Tahoma" w:cs="Tahoma"/>
          <w:sz w:val="18"/>
          <w:szCs w:val="18"/>
        </w:rPr>
        <w:t>będące jednocześnie integralną częścią Umowy</w:t>
      </w:r>
      <w:r w:rsidRPr="00CC4812">
        <w:rPr>
          <w:rFonts w:ascii="Tahoma" w:hAnsi="Tahoma" w:cs="Tahoma"/>
          <w:sz w:val="18"/>
          <w:szCs w:val="18"/>
        </w:rPr>
        <w:t>.</w:t>
      </w:r>
    </w:p>
    <w:p w14:paraId="2D7454A1" w14:textId="77777777" w:rsidR="002E53D0" w:rsidRPr="00CC4812" w:rsidRDefault="002E53D0" w:rsidP="00CC481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>Ogólne Warunki Ubezpieczenia Wykonawcy mające zastosowanie do niniejszej umowy:</w:t>
      </w:r>
    </w:p>
    <w:p w14:paraId="62DF68BF" w14:textId="565F8571" w:rsidR="002E53D0" w:rsidRPr="00CC4812" w:rsidRDefault="002E53D0" w:rsidP="00CC481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</w:p>
    <w:p w14:paraId="4D07A051" w14:textId="410346B5" w:rsidR="002E53D0" w:rsidRDefault="002E53D0" w:rsidP="00CC481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</w:rPr>
        <w:tab/>
      </w:r>
      <w:r w:rsidRPr="00CC4812">
        <w:rPr>
          <w:rFonts w:ascii="Tahoma" w:hAnsi="Tahoma" w:cs="Tahoma"/>
          <w:color w:val="000000"/>
          <w:sz w:val="18"/>
          <w:szCs w:val="18"/>
        </w:rPr>
        <w:tab/>
      </w:r>
    </w:p>
    <w:p w14:paraId="389E18D8" w14:textId="77777777" w:rsidR="002E53D0" w:rsidRPr="001E5F57" w:rsidRDefault="002E53D0" w:rsidP="001E5F5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>Wykonawca</w:t>
      </w:r>
      <w:r w:rsidRPr="00CC4812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CC4812">
        <w:rPr>
          <w:rFonts w:ascii="Tahoma" w:hAnsi="Tahoma" w:cs="Tahoma"/>
          <w:color w:val="000000"/>
          <w:sz w:val="18"/>
          <w:szCs w:val="18"/>
        </w:rPr>
        <w:t>jest zobowiązany wykonywać swoje obowiązki z dołożeniem należytej staranności wymaganej przy uwzględnieniu zawodowego charakteru działalności oraz rz</w:t>
      </w:r>
      <w:r w:rsidR="00EC2912">
        <w:rPr>
          <w:rFonts w:ascii="Tahoma" w:hAnsi="Tahoma" w:cs="Tahoma"/>
          <w:color w:val="000000"/>
          <w:sz w:val="18"/>
          <w:szCs w:val="18"/>
        </w:rPr>
        <w:t>etelnie informować 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i jego Brokera, o którym mowa w § 3, o wynikach swojej działalności, o statusie poszczególnych roszczeń, w tym </w:t>
      </w:r>
      <w:r w:rsidRPr="00CC4812">
        <w:rPr>
          <w:rFonts w:ascii="Tahoma" w:hAnsi="Tahoma" w:cs="Tahoma"/>
          <w:color w:val="000000"/>
          <w:sz w:val="18"/>
          <w:szCs w:val="18"/>
        </w:rPr>
        <w:lastRenderedPageBreak/>
        <w:t>zwłaszcza o toku i wynikach szkodowości zarówno za okres ubezpieczenia, który jest objęty zakresem Umowy, jak i za okresy wcześniejsze, jeśli były one objęte ubezpieczeniem przez Wykonawcę, będącego Stroną Umowy.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Oznacza to, że Wykonawca zobowiązany jest każdorazowo przesyłać wszelką korespondencję drogą elektroniczną</w:t>
      </w:r>
      <w:r w:rsidR="00EC2912">
        <w:rPr>
          <w:rFonts w:ascii="Tahoma" w:hAnsi="Tahoma" w:cs="Tahoma"/>
          <w:color w:val="000000"/>
          <w:sz w:val="18"/>
          <w:szCs w:val="18"/>
          <w:lang w:eastAsia="zh-CN"/>
        </w:rPr>
        <w:t xml:space="preserve"> w sprawie obsługi 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>, w szczególności w ramach pełnego procesu obsługi likwidacji powstałych zdarze</w:t>
      </w:r>
      <w:r w:rsidR="00EC2912">
        <w:rPr>
          <w:rFonts w:ascii="Tahoma" w:hAnsi="Tahoma" w:cs="Tahoma"/>
          <w:color w:val="000000"/>
          <w:sz w:val="18"/>
          <w:szCs w:val="18"/>
          <w:lang w:eastAsia="zh-CN"/>
        </w:rPr>
        <w:t>ń – każdorazowo do 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oraz do wiadomości jego Brokera.</w:t>
      </w:r>
    </w:p>
    <w:p w14:paraId="242BF302" w14:textId="77777777" w:rsidR="002E53D0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51653B7" w14:textId="77777777" w:rsidR="002E53D0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49671F8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2</w:t>
      </w:r>
    </w:p>
    <w:p w14:paraId="1A9EEC72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TERMIN WYKONANIA ZAMÓWIENIA. DOKUMENTY UBEZPIECZENIA</w:t>
      </w:r>
    </w:p>
    <w:p w14:paraId="5DE1917A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196DAC6" w14:textId="2D14FC39" w:rsidR="002E53D0" w:rsidRPr="00D53FC8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Umowa na zamówienie obowiązuje </w:t>
      </w:r>
      <w:r w:rsidRPr="00D53FC8">
        <w:rPr>
          <w:rFonts w:ascii="Tahoma" w:hAnsi="Tahoma" w:cs="Tahoma"/>
          <w:sz w:val="18"/>
          <w:szCs w:val="18"/>
        </w:rPr>
        <w:t xml:space="preserve">przez okres </w:t>
      </w:r>
      <w:r w:rsidR="00F841ED" w:rsidRPr="00D53FC8">
        <w:rPr>
          <w:rFonts w:ascii="Tahoma" w:hAnsi="Tahoma" w:cs="Tahoma"/>
          <w:sz w:val="18"/>
          <w:szCs w:val="18"/>
        </w:rPr>
        <w:t>36</w:t>
      </w:r>
      <w:r w:rsidRPr="00D53FC8">
        <w:rPr>
          <w:rFonts w:ascii="Tahoma" w:hAnsi="Tahoma" w:cs="Tahoma"/>
          <w:sz w:val="18"/>
          <w:szCs w:val="18"/>
        </w:rPr>
        <w:t xml:space="preserve"> miesięcy. Natomiast usługa ochrony ubezpieczeniowej rozpocznie się nie wcześniej niż z dniem </w:t>
      </w:r>
      <w:r w:rsidR="00F841ED" w:rsidRPr="00D53FC8">
        <w:rPr>
          <w:rFonts w:ascii="Tahoma" w:hAnsi="Tahoma" w:cs="Tahoma"/>
          <w:sz w:val="18"/>
          <w:szCs w:val="18"/>
        </w:rPr>
        <w:t>01.02.2022</w:t>
      </w:r>
      <w:r w:rsidRPr="00D53FC8">
        <w:rPr>
          <w:rFonts w:ascii="Tahoma" w:hAnsi="Tahoma" w:cs="Tahoma"/>
          <w:b/>
          <w:bCs/>
          <w:sz w:val="18"/>
          <w:szCs w:val="18"/>
        </w:rPr>
        <w:t xml:space="preserve"> r.</w:t>
      </w:r>
      <w:r w:rsidRPr="00D53FC8">
        <w:rPr>
          <w:rFonts w:ascii="Tahoma" w:hAnsi="Tahoma" w:cs="Tahoma"/>
          <w:sz w:val="18"/>
          <w:szCs w:val="18"/>
        </w:rPr>
        <w:t xml:space="preserve"> lub daty późniejszej, od godziny 00:00 i trwa do dnia, w którym przypada ostatni dzień</w:t>
      </w:r>
      <w:r w:rsidR="00F841ED" w:rsidRPr="00D53FC8">
        <w:rPr>
          <w:rFonts w:ascii="Tahoma" w:hAnsi="Tahoma" w:cs="Tahoma"/>
          <w:sz w:val="18"/>
          <w:szCs w:val="18"/>
        </w:rPr>
        <w:t xml:space="preserve"> 36</w:t>
      </w:r>
      <w:r w:rsidR="00D53FC8" w:rsidRPr="00D53FC8">
        <w:rPr>
          <w:rFonts w:ascii="Tahoma" w:hAnsi="Tahoma" w:cs="Tahoma"/>
          <w:sz w:val="18"/>
          <w:szCs w:val="18"/>
        </w:rPr>
        <w:t xml:space="preserve"> </w:t>
      </w:r>
      <w:r w:rsidRPr="00D53FC8">
        <w:rPr>
          <w:rFonts w:ascii="Tahoma" w:hAnsi="Tahoma" w:cs="Tahoma"/>
          <w:sz w:val="18"/>
          <w:szCs w:val="18"/>
        </w:rPr>
        <w:t>miesięcznego okresu, na jaki zawarto przedmiotową Umowę, do godziny 24:00.</w:t>
      </w:r>
    </w:p>
    <w:p w14:paraId="0353B586" w14:textId="5B8D168C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 okresie wskazanym w § 2 ust. 1 Umowy obowiązują </w:t>
      </w:r>
      <w:r w:rsidRPr="0085043B">
        <w:rPr>
          <w:rFonts w:ascii="Tahoma" w:hAnsi="Tahoma" w:cs="Tahoma"/>
          <w:sz w:val="18"/>
          <w:szCs w:val="18"/>
        </w:rPr>
        <w:t>trzy okresy rozliczeniowe</w:t>
      </w:r>
      <w:r w:rsidRPr="00CC4812">
        <w:rPr>
          <w:rFonts w:ascii="Tahoma" w:hAnsi="Tahoma" w:cs="Tahoma"/>
          <w:sz w:val="18"/>
          <w:szCs w:val="18"/>
        </w:rPr>
        <w:t xml:space="preserve"> z rocznym odnawianiem i rozliczaniem ubezpieczeń (</w:t>
      </w:r>
      <w:proofErr w:type="spellStart"/>
      <w:r w:rsidRPr="00CC4812">
        <w:rPr>
          <w:rFonts w:ascii="Tahoma" w:hAnsi="Tahoma" w:cs="Tahoma"/>
          <w:sz w:val="18"/>
          <w:szCs w:val="18"/>
        </w:rPr>
        <w:t>polisowaniem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) </w:t>
      </w:r>
      <w:r w:rsidRPr="00D53FC8">
        <w:rPr>
          <w:rFonts w:ascii="Tahoma" w:hAnsi="Tahoma" w:cs="Tahoma"/>
          <w:sz w:val="18"/>
          <w:szCs w:val="18"/>
        </w:rPr>
        <w:t>tj.: pierwszy okres rozpoczyna się nie wcześniej niż od dnia</w:t>
      </w:r>
      <w:r w:rsidR="00F841ED" w:rsidRPr="00D53FC8">
        <w:rPr>
          <w:rFonts w:ascii="Tahoma" w:hAnsi="Tahoma" w:cs="Tahoma"/>
          <w:sz w:val="18"/>
          <w:szCs w:val="18"/>
        </w:rPr>
        <w:t xml:space="preserve"> 01.02.2022</w:t>
      </w:r>
      <w:r w:rsidRPr="00D53FC8">
        <w:rPr>
          <w:rFonts w:ascii="Tahoma" w:hAnsi="Tahoma" w:cs="Tahoma"/>
          <w:sz w:val="18"/>
          <w:szCs w:val="18"/>
        </w:rPr>
        <w:t xml:space="preserve">, drugi okres rozpoczyna się nie wcześniej niż od dnia  </w:t>
      </w:r>
      <w:r w:rsidR="00F841ED" w:rsidRPr="00D53FC8">
        <w:rPr>
          <w:rFonts w:ascii="Tahoma" w:hAnsi="Tahoma" w:cs="Tahoma"/>
          <w:sz w:val="18"/>
          <w:szCs w:val="18"/>
        </w:rPr>
        <w:t>01.02.2023</w:t>
      </w:r>
      <w:r w:rsidRPr="00D53FC8">
        <w:rPr>
          <w:rFonts w:ascii="Tahoma" w:hAnsi="Tahoma" w:cs="Tahoma"/>
          <w:sz w:val="18"/>
          <w:szCs w:val="18"/>
        </w:rPr>
        <w:t xml:space="preserve">, trzeci okres rozpoczyna się nie wcześniej niż od dnia </w:t>
      </w:r>
      <w:r w:rsidR="00F841ED" w:rsidRPr="00D53FC8">
        <w:rPr>
          <w:rFonts w:ascii="Tahoma" w:hAnsi="Tahoma" w:cs="Tahoma"/>
          <w:sz w:val="18"/>
          <w:szCs w:val="18"/>
        </w:rPr>
        <w:t>01.02.2024.</w:t>
      </w:r>
      <w:r w:rsidRPr="00D53FC8">
        <w:rPr>
          <w:rFonts w:ascii="Tahoma" w:hAnsi="Tahoma" w:cs="Tahoma"/>
          <w:sz w:val="18"/>
          <w:szCs w:val="18"/>
        </w:rPr>
        <w:t xml:space="preserve"> Cały zakres zamówienia</w:t>
      </w:r>
      <w:r w:rsidRPr="00CC4812">
        <w:rPr>
          <w:rFonts w:ascii="Tahoma" w:hAnsi="Tahoma" w:cs="Tahoma"/>
          <w:sz w:val="18"/>
          <w:szCs w:val="18"/>
        </w:rPr>
        <w:t xml:space="preserve"> ulega odnowieniu jednokrotnie od początku obowiązywania Umowy na każdy rok kolejny tj. po pierwszym i drugim okresie i na niezmienionych warunkach, w tym, co do ceny (stawek/składek dla wszystkich </w:t>
      </w:r>
      <w:proofErr w:type="spellStart"/>
      <w:r w:rsidRPr="00CC4812">
        <w:rPr>
          <w:rFonts w:ascii="Tahoma" w:hAnsi="Tahoma" w:cs="Tahoma"/>
          <w:sz w:val="18"/>
          <w:szCs w:val="18"/>
        </w:rPr>
        <w:t>ryzyk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 objętych Umową), niezależnie od jakichkolwiek czynników, w tym szkodowości. Wszystkie sumy gwarancyjne oraz limity odpowiedzialności Wykonawcy na pierwsze ryzyko, określone w OPZ (w ramach każdego z ubezpieczanych </w:t>
      </w:r>
      <w:proofErr w:type="spellStart"/>
      <w:r w:rsidRPr="00CC4812">
        <w:rPr>
          <w:rFonts w:ascii="Tahoma" w:hAnsi="Tahoma" w:cs="Tahoma"/>
          <w:sz w:val="18"/>
          <w:szCs w:val="18"/>
        </w:rPr>
        <w:t>ryzyk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 i klauzul), mają zastosowanie oddzielnie na każdy okres rozliczeniowy Umowy, tj. ich wyczerpanie w pierwszym okresie trwania Umowy, pozostaje bez wpływu na drugi i trzeci okres trwania Umowy. </w:t>
      </w:r>
    </w:p>
    <w:p w14:paraId="3D67961E" w14:textId="4B77715B" w:rsidR="002E53D0" w:rsidRPr="00F841ED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trike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Dokumentami ubezpieczenia potwierdzającymi ochronę ubezpieczeniową oraz rozliczającymi składkę w każdym rocznym okresie rozliczeniowym Umowy, będą </w:t>
      </w:r>
      <w:r w:rsidR="00F841ED">
        <w:rPr>
          <w:rFonts w:ascii="Tahoma" w:hAnsi="Tahoma" w:cs="Tahoma"/>
          <w:sz w:val="18"/>
          <w:szCs w:val="18"/>
        </w:rPr>
        <w:t xml:space="preserve">Polisy </w:t>
      </w:r>
      <w:r w:rsidR="00D53FC8">
        <w:rPr>
          <w:rFonts w:ascii="Tahoma" w:hAnsi="Tahoma" w:cs="Tahoma"/>
          <w:sz w:val="18"/>
          <w:szCs w:val="18"/>
        </w:rPr>
        <w:t>.</w:t>
      </w:r>
    </w:p>
    <w:p w14:paraId="49F6DED5" w14:textId="4F7F10B5" w:rsidR="002E53D0" w:rsidRPr="00D53FC8" w:rsidRDefault="002E53D0" w:rsidP="00D248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nie mogą zawierać postanowień odmiennych, sprzecznych ani dodatkowych niż opisane w Umowie (w tym załącznikach do Umowy). Przy czym niezależnie od terminu wystawienia dokumentów ubezpieczenia, ochrona jest gwarantowana w okresach, o jakich mowa w § 2 ust. 1 i fakt niewystawienia przez Wykonawcę dokumentów ubezpieczenia w żadnym zakresie nie ogranicza, ani nie zwalnia z odpowiedzialności Wykonawcy za świadczenie usługi </w:t>
      </w:r>
      <w:r w:rsidRPr="00D248FF">
        <w:rPr>
          <w:rFonts w:ascii="Tahoma" w:hAnsi="Tahoma" w:cs="Tahoma"/>
          <w:sz w:val="18"/>
          <w:szCs w:val="18"/>
        </w:rPr>
        <w:t xml:space="preserve">i wykonywanie umowy. Dokumenty ubezpieczenia będą wystawiane z odwołaniem do warunków przedstawionych w </w:t>
      </w:r>
      <w:r w:rsidRPr="00D53FC8">
        <w:rPr>
          <w:rFonts w:ascii="Tahoma" w:hAnsi="Tahoma" w:cs="Tahoma"/>
          <w:sz w:val="18"/>
          <w:szCs w:val="18"/>
        </w:rPr>
        <w:t xml:space="preserve">OPZ oraz Formularzu </w:t>
      </w:r>
      <w:r w:rsidR="0043690F">
        <w:rPr>
          <w:rFonts w:ascii="Tahoma" w:hAnsi="Tahoma" w:cs="Tahoma"/>
          <w:sz w:val="18"/>
          <w:szCs w:val="18"/>
        </w:rPr>
        <w:t>ofertowym</w:t>
      </w:r>
      <w:r w:rsidRPr="00D53FC8">
        <w:rPr>
          <w:rFonts w:ascii="Tahoma" w:hAnsi="Tahoma" w:cs="Tahoma"/>
          <w:sz w:val="18"/>
          <w:szCs w:val="18"/>
        </w:rPr>
        <w:t xml:space="preserve"> stanowiącymi integralne załączniki do Umowy.</w:t>
      </w:r>
    </w:p>
    <w:p w14:paraId="1ECF6B5F" w14:textId="59074DB7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na wniosek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, mogą podlegać modyfikacji zależnie od wewnętrznych uwarunkowań, w tym z dostosowaniem do okoliczności prawnych lub technicznych.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Wykonawca będzie wystawiał dla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również wszelkie inne dodatkowe dokumenty ubezpieczenia (np. certyfikaty), o treści wskazanej przez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, również w przypadku szczególnej potrzeby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m.in. w przypadku potrzeby potwierdzenia istnienia danego ubezpieczenia np. kontrahentowi.</w:t>
      </w:r>
    </w:p>
    <w:p w14:paraId="1656D4C3" w14:textId="77777777" w:rsidR="002E53D0" w:rsidRPr="00CC4812" w:rsidRDefault="002E53D0" w:rsidP="00CC481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Przez wystawienie dokumentów ubezpieczenia rozumie się złożenie podpisu przez Wykonawcę pod uzgodnioną treścią dokumentu ubezpieczenia. </w:t>
      </w:r>
    </w:p>
    <w:p w14:paraId="1C2CE7A0" w14:textId="33B27BEF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w treści wymaganej i zaakceptowanej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wystawione oraz dostarczone do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przez Wykonawcę niezwłocznie najpóźniej w terminie 14 dni (czternastu) dni licząc od daty początku każdego okresu rozliczeniowego wskazanych w ustępach powyżej Umowy. </w:t>
      </w:r>
    </w:p>
    <w:p w14:paraId="5EFBDDA9" w14:textId="77777777" w:rsidR="001562F3" w:rsidRDefault="001562F3" w:rsidP="001E5F57">
      <w:pPr>
        <w:rPr>
          <w:rFonts w:ascii="Tahoma" w:hAnsi="Tahoma" w:cs="Tahoma"/>
          <w:b/>
          <w:bCs/>
          <w:sz w:val="18"/>
          <w:szCs w:val="18"/>
        </w:rPr>
      </w:pPr>
    </w:p>
    <w:p w14:paraId="20F1A45C" w14:textId="77777777" w:rsidR="009A274E" w:rsidRDefault="009A274E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13B15FD" w14:textId="77777777" w:rsidR="002E53D0" w:rsidRPr="0085043B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85043B">
        <w:rPr>
          <w:rFonts w:ascii="Tahoma" w:hAnsi="Tahoma" w:cs="Tahoma"/>
          <w:b/>
          <w:bCs/>
          <w:sz w:val="18"/>
          <w:szCs w:val="18"/>
        </w:rPr>
        <w:t>§ 3</w:t>
      </w:r>
    </w:p>
    <w:p w14:paraId="02C79070" w14:textId="77777777" w:rsidR="002E53D0" w:rsidRPr="0085043B" w:rsidRDefault="002E53D0" w:rsidP="001519B4">
      <w:pPr>
        <w:pStyle w:val="Akapitzlist"/>
        <w:spacing w:line="240" w:lineRule="auto"/>
        <w:ind w:left="3900" w:firstLine="348"/>
        <w:rPr>
          <w:rFonts w:ascii="Tahoma" w:hAnsi="Tahoma" w:cs="Tahoma"/>
          <w:b/>
          <w:bCs/>
          <w:sz w:val="18"/>
          <w:szCs w:val="18"/>
        </w:rPr>
      </w:pPr>
      <w:r w:rsidRPr="0085043B">
        <w:rPr>
          <w:rFonts w:ascii="Tahoma" w:hAnsi="Tahoma" w:cs="Tahoma"/>
          <w:b/>
          <w:bCs/>
          <w:sz w:val="18"/>
          <w:szCs w:val="18"/>
        </w:rPr>
        <w:t>BROKER</w:t>
      </w:r>
    </w:p>
    <w:p w14:paraId="3CFCC02D" w14:textId="77777777" w:rsidR="002E53D0" w:rsidRPr="0085043B" w:rsidRDefault="002E53D0" w:rsidP="003F692E">
      <w:pPr>
        <w:pStyle w:val="Akapitzlist"/>
        <w:spacing w:line="240" w:lineRule="auto"/>
        <w:ind w:left="-76"/>
        <w:jc w:val="both"/>
        <w:rPr>
          <w:rFonts w:ascii="Tahoma" w:hAnsi="Tahoma" w:cs="Tahoma"/>
          <w:sz w:val="18"/>
          <w:szCs w:val="18"/>
        </w:rPr>
      </w:pPr>
      <w:r w:rsidRPr="0085043B">
        <w:rPr>
          <w:rFonts w:ascii="Tahoma" w:hAnsi="Tahoma" w:cs="Tahoma"/>
          <w:sz w:val="18"/>
          <w:szCs w:val="18"/>
        </w:rPr>
        <w:t xml:space="preserve">W związku z zawartą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85043B">
        <w:rPr>
          <w:rFonts w:ascii="Tahoma" w:hAnsi="Tahoma" w:cs="Tahoma"/>
          <w:sz w:val="18"/>
          <w:szCs w:val="18"/>
        </w:rPr>
        <w:t xml:space="preserve"> Umową na wyk</w:t>
      </w:r>
      <w:r w:rsidR="0085043B" w:rsidRPr="0085043B">
        <w:rPr>
          <w:rFonts w:ascii="Tahoma" w:hAnsi="Tahoma" w:cs="Tahoma"/>
          <w:sz w:val="18"/>
          <w:szCs w:val="18"/>
        </w:rPr>
        <w:t>onywanie czynności brokerskich</w:t>
      </w:r>
      <w:r w:rsidRPr="0085043B">
        <w:rPr>
          <w:rFonts w:ascii="Tahoma" w:hAnsi="Tahoma" w:cs="Tahoma"/>
          <w:sz w:val="18"/>
          <w:szCs w:val="18"/>
          <w:shd w:val="clear" w:color="auto" w:fill="FFFFFF"/>
        </w:rPr>
        <w:t xml:space="preserve">, czynności związane z administracją i obsługą Umowy, w tym udział w procesie likwidacji szkód, będą prowadzone przez </w:t>
      </w:r>
      <w:r w:rsidR="001C53C2">
        <w:rPr>
          <w:rFonts w:ascii="Tahoma" w:hAnsi="Tahoma" w:cs="Tahoma"/>
          <w:sz w:val="18"/>
          <w:szCs w:val="18"/>
          <w:shd w:val="clear" w:color="auto" w:fill="FFFFFF"/>
        </w:rPr>
        <w:t>Zamawiających</w:t>
      </w:r>
      <w:r w:rsidR="0085043B">
        <w:rPr>
          <w:rFonts w:ascii="Tahoma" w:hAnsi="Tahoma" w:cs="Tahoma"/>
          <w:sz w:val="18"/>
          <w:szCs w:val="18"/>
          <w:shd w:val="clear" w:color="auto" w:fill="FFFFFF"/>
        </w:rPr>
        <w:t xml:space="preserve"> za pośrednictwem </w:t>
      </w:r>
      <w:r w:rsidR="0085043B" w:rsidRPr="0085043B">
        <w:rPr>
          <w:rFonts w:ascii="Tahoma" w:hAnsi="Tahoma" w:cs="Tahoma"/>
          <w:sz w:val="18"/>
          <w:szCs w:val="18"/>
        </w:rPr>
        <w:t>Brokera</w:t>
      </w:r>
      <w:r w:rsidRPr="0085043B">
        <w:rPr>
          <w:rFonts w:ascii="Tahoma" w:hAnsi="Tahoma" w:cs="Tahoma"/>
          <w:sz w:val="18"/>
          <w:szCs w:val="18"/>
        </w:rPr>
        <w:t xml:space="preserve">. </w:t>
      </w:r>
    </w:p>
    <w:p w14:paraId="47654DA0" w14:textId="77777777" w:rsidR="002E53D0" w:rsidRPr="00CC4812" w:rsidRDefault="002E53D0" w:rsidP="00CC4812">
      <w:pPr>
        <w:pStyle w:val="Akapitzlist"/>
        <w:spacing w:after="0" w:line="240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45FC45A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4</w:t>
      </w:r>
    </w:p>
    <w:p w14:paraId="38FC6047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LIKWIDACJA SZKÓD</w:t>
      </w:r>
    </w:p>
    <w:p w14:paraId="45064462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C7A2D1C" w14:textId="77777777" w:rsidR="002E53D0" w:rsidRPr="00CC4812" w:rsidRDefault="002E53D0" w:rsidP="00CC4812">
      <w:pPr>
        <w:pStyle w:val="Akapitzlist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284" w:right="11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Wykonawca zobowiązany jest ustanowić i wskazać z imienia i nazwiska wraz z danymi kontaktowymi likwidatorów dedykowanych do obsługi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, w ramach funkcjonującej u Wykonawcy jednostki likwidacji szkód, w liczbie wystarczającej do zapewnienia terminowej likwidacji poszczególnych zdarzeń (minimum dwie osoby), w terminie nie dłuższym niż 14 dni licząc od daty zawarcia Umowy oraz każdorazowo informować pisemnie lub drogą elektroniczną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i jego Brokera o wszelkich zmianach w tym zakresie. </w:t>
      </w:r>
    </w:p>
    <w:p w14:paraId="162145EB" w14:textId="77777777" w:rsidR="002E53D0" w:rsidRPr="00CC4812" w:rsidRDefault="002E53D0" w:rsidP="00CC4812">
      <w:pPr>
        <w:pStyle w:val="Akapitzlist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284" w:right="11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 xml:space="preserve">Zbiorczy rejestr szkód i statystyka szkodowa prowadzona będzie przez Wykonawcę i przesyłana do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oraz do Brokera w odstępach 6-miesięcznych bez konieczności każdorazowego występowania </w:t>
      </w:r>
      <w:r w:rsidRPr="00CC4812">
        <w:rPr>
          <w:rFonts w:ascii="Tahoma" w:hAnsi="Tahoma" w:cs="Tahoma"/>
          <w:color w:val="000000"/>
          <w:sz w:val="18"/>
          <w:szCs w:val="18"/>
        </w:rPr>
        <w:lastRenderedPageBreak/>
        <w:t xml:space="preserve">przez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(lub Brokera) o powyższe. Rejestr szkód powinien zawierać </w:t>
      </w:r>
      <w:r w:rsidRPr="00CC4812">
        <w:rPr>
          <w:rFonts w:ascii="Tahoma" w:hAnsi="Tahoma" w:cs="Tahoma"/>
          <w:color w:val="000000"/>
          <w:sz w:val="18"/>
          <w:szCs w:val="18"/>
        </w:rPr>
        <w:br/>
        <w:t xml:space="preserve">w szczególności: podział na poszczególne ryzyka, nr szkody, datę szkody, datę zgłoszenia, jednostkę organizacyjną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="00714583">
        <w:rPr>
          <w:rFonts w:ascii="Tahoma" w:hAnsi="Tahoma" w:cs="Tahoma"/>
          <w:color w:val="000000"/>
          <w:sz w:val="18"/>
          <w:szCs w:val="18"/>
        </w:rPr>
        <w:t xml:space="preserve"> zgłaszającą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szkodę, nr polisy, wysokość wypłaty, rezerwy oraz opis szkody.</w:t>
      </w:r>
    </w:p>
    <w:p w14:paraId="15840B6F" w14:textId="77777777" w:rsidR="002E53D0" w:rsidRPr="00CC4812" w:rsidRDefault="002E53D0" w:rsidP="00CC4812">
      <w:pPr>
        <w:pStyle w:val="Akapitzlist"/>
        <w:numPr>
          <w:ilvl w:val="3"/>
          <w:numId w:val="35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 xml:space="preserve">Wykonawca zobowiązany jest również, na wniosek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lub Brokera, sporządzić rejestr szkód i przekazać go korespondencją elektroniczną do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oraz do Brokera. Termin na przygotowanie i przekazanie raportu nie może być dłuższy niż 7 dni roboczych liczonych od daty otrzymania wniosku od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lub Brokera. </w:t>
      </w:r>
    </w:p>
    <w:p w14:paraId="05B76A9C" w14:textId="77777777" w:rsidR="002E53D0" w:rsidRPr="00CC4812" w:rsidRDefault="002E53D0" w:rsidP="00CC481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Wykonawca zobowiązany jest wobec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oraz Brokera wskazanego w 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§ 3 do każdorazowego poinformowania ich drogą elektroniczną o wpłynięciu roszczenia do Wykonawcy bezpośrednio od osób trzecich lub podmiotów trzecich z tytułu ubezpieczenie odpowiedzialności cywilnej. Wykonawca przekaże tę informacje do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i Brokera niezwłocznie po otrzymaniu takiego zgłoszenia i do czasu dokonania tej czynności nie może podejmować jakichkolwiek czynności likwidacyjnych. Jednocześnie Wykonawca musi umożliwić </w:t>
      </w:r>
      <w:r w:rsidR="001C53C2">
        <w:rPr>
          <w:rFonts w:ascii="Tahoma" w:hAnsi="Tahoma" w:cs="Tahoma"/>
          <w:color w:val="000000"/>
          <w:sz w:val="18"/>
          <w:szCs w:val="18"/>
        </w:rPr>
        <w:t>Zamawiającym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podjęcie stanowiska względem jego odpowiedzialności za dane roszczenie.</w:t>
      </w:r>
    </w:p>
    <w:p w14:paraId="68818882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§5</w:t>
      </w:r>
    </w:p>
    <w:p w14:paraId="4C5ED903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PODWYKONAWCY</w:t>
      </w:r>
    </w:p>
    <w:p w14:paraId="6DB8369B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F13D570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Wykonawca oświadcza, że </w:t>
      </w:r>
      <w:r w:rsidRPr="00CC4812">
        <w:rPr>
          <w:rFonts w:ascii="Tahoma" w:hAnsi="Tahoma" w:cs="Tahoma"/>
          <w:i/>
          <w:iCs/>
          <w:sz w:val="18"/>
          <w:szCs w:val="18"/>
          <w:u w:val="single"/>
        </w:rPr>
        <w:t>zamierza/nie zamierza</w:t>
      </w:r>
      <w:r w:rsidRPr="00CC4812">
        <w:rPr>
          <w:rFonts w:ascii="Tahoma" w:hAnsi="Tahoma" w:cs="Tahoma"/>
          <w:sz w:val="18"/>
          <w:szCs w:val="18"/>
        </w:rPr>
        <w:t xml:space="preserve"> powierzyć wymienionym poniżej podwykonawcom następujący zakres usług, objętych przedmiotem zamówienia:</w:t>
      </w:r>
    </w:p>
    <w:tbl>
      <w:tblPr>
        <w:tblW w:w="8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4104"/>
        <w:gridCol w:w="3697"/>
      </w:tblGrid>
      <w:tr w:rsidR="002E53D0" w:rsidRPr="00CC4812" w14:paraId="3C5AE8ED" w14:textId="77777777">
        <w:trPr>
          <w:trHeight w:val="666"/>
        </w:trPr>
        <w:tc>
          <w:tcPr>
            <w:tcW w:w="697" w:type="dxa"/>
            <w:vAlign w:val="center"/>
          </w:tcPr>
          <w:p w14:paraId="46F010B7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04" w:type="dxa"/>
            <w:vAlign w:val="center"/>
          </w:tcPr>
          <w:p w14:paraId="02BE0CF5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Powierzany podwykonawcom zakres usług ubezpieczeniowych</w:t>
            </w:r>
          </w:p>
        </w:tc>
        <w:tc>
          <w:tcPr>
            <w:tcW w:w="3697" w:type="dxa"/>
            <w:vAlign w:val="center"/>
          </w:tcPr>
          <w:p w14:paraId="5003C9A0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Podwykonawca (firma)</w:t>
            </w:r>
          </w:p>
        </w:tc>
      </w:tr>
      <w:tr w:rsidR="002E53D0" w:rsidRPr="00CC4812" w14:paraId="2E823132" w14:textId="77777777">
        <w:trPr>
          <w:trHeight w:val="554"/>
        </w:trPr>
        <w:tc>
          <w:tcPr>
            <w:tcW w:w="697" w:type="dxa"/>
          </w:tcPr>
          <w:p w14:paraId="06A6A8DD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04" w:type="dxa"/>
          </w:tcPr>
          <w:p w14:paraId="42A8D4D1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7" w:type="dxa"/>
          </w:tcPr>
          <w:p w14:paraId="61F9280C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3A62706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</w:rPr>
        <w:t xml:space="preserve">Wykonawca zawiadamia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o wszelkich zmianach w odniesieniu do powyższych informacji w trakcie realizacji zamówienia, a także przekazuje wymagane informacje na temat nowych podwykonawców, którym w późniejszym okresie zamierza powierzyć realizację usług </w:t>
      </w:r>
      <w:r w:rsidRPr="00CC4812">
        <w:rPr>
          <w:rFonts w:ascii="Tahoma" w:hAnsi="Tahoma" w:cs="Tahoma"/>
          <w:sz w:val="18"/>
          <w:szCs w:val="18"/>
        </w:rPr>
        <w:br/>
        <w:t xml:space="preserve">w tym podwykonawców, którym powierza dodatkowy katalog czynności związanych z wykonaniem zamówienia (usług). </w:t>
      </w:r>
    </w:p>
    <w:p w14:paraId="2834058C" w14:textId="77777777" w:rsidR="002E53D0" w:rsidRPr="00CC4812" w:rsidRDefault="00714583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</w:rPr>
        <w:t>Zamawiający mogą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 badać, czy nie zachodzą wobec podwykonawcy nie</w:t>
      </w:r>
      <w:r w:rsidR="002E53D0">
        <w:rPr>
          <w:rFonts w:ascii="Tahoma" w:hAnsi="Tahoma" w:cs="Tahoma"/>
          <w:spacing w:val="-4"/>
          <w:sz w:val="18"/>
          <w:szCs w:val="18"/>
        </w:rPr>
        <w:t xml:space="preserve"> 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będącego podmiotem udostępniającym zasoby podstawy wykluczenia, o których mowa w art. 108 ustawy Prawo zamówień publicznych. Wykonawca na żądanie </w:t>
      </w:r>
      <w:r w:rsidR="001C53C2">
        <w:rPr>
          <w:rFonts w:ascii="Tahoma" w:hAnsi="Tahoma" w:cs="Tahoma"/>
          <w:spacing w:val="-4"/>
          <w:sz w:val="18"/>
          <w:szCs w:val="18"/>
        </w:rPr>
        <w:t>Zamawiających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 przedstawia oświadczenie, o którym mowa w art. 125 ust. 1 wskazanej ustawy.</w:t>
      </w:r>
    </w:p>
    <w:p w14:paraId="6EC582B4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</w:rPr>
        <w:t>Jeżeli wobec podwykonawcy zachodzą podstawy wykluczenia, Zamawiający żąda</w:t>
      </w:r>
      <w:r w:rsidR="00714583">
        <w:rPr>
          <w:rFonts w:ascii="Tahoma" w:hAnsi="Tahoma" w:cs="Tahoma"/>
          <w:spacing w:val="-4"/>
          <w:sz w:val="18"/>
          <w:szCs w:val="18"/>
        </w:rPr>
        <w:t>ją</w:t>
      </w:r>
      <w:r w:rsidRPr="00CC4812">
        <w:rPr>
          <w:rFonts w:ascii="Tahoma" w:hAnsi="Tahoma" w:cs="Tahoma"/>
          <w:spacing w:val="-4"/>
          <w:sz w:val="18"/>
          <w:szCs w:val="18"/>
        </w:rPr>
        <w:t xml:space="preserve">, aby Wykonawca </w:t>
      </w:r>
      <w:r w:rsidRPr="00CC4812">
        <w:rPr>
          <w:rFonts w:ascii="Tahoma" w:hAnsi="Tahoma" w:cs="Tahoma"/>
          <w:spacing w:val="-4"/>
          <w:sz w:val="18"/>
          <w:szCs w:val="18"/>
        </w:rPr>
        <w:br/>
        <w:t xml:space="preserve">w terminie określonym przez </w:t>
      </w:r>
      <w:r w:rsidR="001C53C2">
        <w:rPr>
          <w:rFonts w:ascii="Tahoma" w:hAnsi="Tahoma" w:cs="Tahoma"/>
          <w:spacing w:val="-4"/>
          <w:sz w:val="18"/>
          <w:szCs w:val="18"/>
        </w:rPr>
        <w:t>Zamawiających</w:t>
      </w:r>
      <w:r w:rsidRPr="00CC4812">
        <w:rPr>
          <w:rFonts w:ascii="Tahoma" w:hAnsi="Tahoma" w:cs="Tahoma"/>
          <w:spacing w:val="-4"/>
          <w:sz w:val="18"/>
          <w:szCs w:val="18"/>
        </w:rPr>
        <w:t xml:space="preserve"> zastąpił tego podwykonawcę pod rygorem niedopuszczenia podwykonawcy do realizacji części zamówienia </w:t>
      </w:r>
    </w:p>
    <w:p w14:paraId="2A343219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bookmarkStart w:id="2" w:name="_Hlk47958841"/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Zgodnie z art. 436 pkt 4 lit. a ustawy Prawo zamówień 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publicznych, Zamawiający naliczą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Wykonawcy kary umowne z tytułu braku zapłaty lub nieterminowej zapłaty wynagrodzenia należnego podwykonawcom, w związku ze zmianą wysokości wynagrodzenia Wykonawcy, o której mowa w art. 439 ust. 5 ustawy Prawo zamówień publicznych, o ile została mu przedstawiona umowa pomiędzy Wykonawcą a podwykonawcami.</w:t>
      </w:r>
    </w:p>
    <w:p w14:paraId="2F72A28E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Zamawiający ustala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ją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wysokość kary umownej naliczanej Wykonawcy w sytuacji, o której mowa w ust. 5 powyżej, w </w:t>
      </w:r>
      <w:r w:rsidR="00D52CE8" w:rsidRPr="0085043B">
        <w:rPr>
          <w:rFonts w:ascii="Tahoma" w:hAnsi="Tahoma" w:cs="Tahoma"/>
          <w:spacing w:val="-4"/>
          <w:sz w:val="18"/>
          <w:szCs w:val="18"/>
          <w:lang w:eastAsia="en-US"/>
        </w:rPr>
        <w:t>wysokości 10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>00,00 zł (jednego tysiąca złotych)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za każdy przypadek braku zapłaty lub nieterminowej zapłaty wynagrodzenia należnego podwykonawcom.</w:t>
      </w:r>
    </w:p>
    <w:p w14:paraId="5BD2E146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Łączna wysokość kar umownych, o których mowa w ust. 5 i 6 powyże</w:t>
      </w:r>
      <w:r w:rsid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j, nie może przekroczyć kwoty </w:t>
      </w:r>
      <w:r w:rsidR="0085043B">
        <w:rPr>
          <w:rFonts w:ascii="Tahoma" w:hAnsi="Tahoma" w:cs="Tahoma"/>
          <w:spacing w:val="-4"/>
          <w:sz w:val="18"/>
          <w:szCs w:val="18"/>
          <w:lang w:eastAsia="en-US"/>
        </w:rPr>
        <w:br/>
        <w:t>10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000,00 zł.</w:t>
      </w:r>
    </w:p>
    <w:p w14:paraId="44192368" w14:textId="61493F10" w:rsidR="001519B4" w:rsidRPr="00D53FC8" w:rsidRDefault="002E53D0" w:rsidP="001E5F57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</w:rPr>
        <w:t xml:space="preserve">Powierzenie wykonania części zamówienia podwykonawcom nie zwalnia Wykonawcy </w:t>
      </w:r>
      <w:r w:rsidRPr="00CC4812">
        <w:rPr>
          <w:rFonts w:ascii="Tahoma" w:hAnsi="Tahoma" w:cs="Tahoma"/>
          <w:spacing w:val="-4"/>
          <w:sz w:val="18"/>
          <w:szCs w:val="18"/>
        </w:rPr>
        <w:br/>
        <w:t>z odpowiedzialności za należyte wykonanie tego zamówienia.</w:t>
      </w:r>
    </w:p>
    <w:p w14:paraId="52052E57" w14:textId="77777777" w:rsidR="00D53FC8" w:rsidRPr="001E5F57" w:rsidRDefault="00D53FC8" w:rsidP="001E5F57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1370129E" w14:textId="77777777" w:rsidR="002E53D0" w:rsidRPr="00CC4812" w:rsidRDefault="002E53D0" w:rsidP="00CC4812">
      <w:pPr>
        <w:widowControl w:val="0"/>
        <w:tabs>
          <w:tab w:val="left" w:pos="426"/>
        </w:tabs>
        <w:suppressAutoHyphens w:val="0"/>
        <w:ind w:left="426"/>
        <w:jc w:val="center"/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  <w:t>§6</w:t>
      </w:r>
    </w:p>
    <w:p w14:paraId="4D86F5F7" w14:textId="77777777" w:rsidR="002E53D0" w:rsidRPr="00CC4812" w:rsidRDefault="002E53D0" w:rsidP="00CC4812">
      <w:pPr>
        <w:widowControl w:val="0"/>
        <w:tabs>
          <w:tab w:val="left" w:pos="426"/>
        </w:tabs>
        <w:suppressAutoHyphens w:val="0"/>
        <w:ind w:left="426"/>
        <w:jc w:val="center"/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</w:pPr>
      <w:bookmarkStart w:id="3" w:name="_Hlk65746772"/>
      <w:r w:rsidRPr="00CC4812"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  <w:t>KARY UMOWNE</w:t>
      </w:r>
    </w:p>
    <w:bookmarkEnd w:id="2"/>
    <w:p w14:paraId="4D96D1E8" w14:textId="77777777" w:rsidR="002E53D0" w:rsidRPr="0085043B" w:rsidRDefault="002E53D0" w:rsidP="0085043B">
      <w:pPr>
        <w:widowControl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1.</w:t>
      </w:r>
      <w:r w:rsidRPr="00CC4812">
        <w:rPr>
          <w:rFonts w:ascii="Tahoma" w:hAnsi="Tahoma" w:cs="Tahoma"/>
          <w:spacing w:val="-4"/>
          <w:sz w:val="18"/>
          <w:szCs w:val="18"/>
        </w:rPr>
        <w:tab/>
      </w:r>
      <w:r w:rsidRPr="0085043B">
        <w:rPr>
          <w:rFonts w:ascii="Tahoma" w:hAnsi="Tahoma" w:cs="Tahoma"/>
          <w:spacing w:val="-4"/>
          <w:sz w:val="18"/>
          <w:szCs w:val="18"/>
        </w:rPr>
        <w:t xml:space="preserve">Wykonawca zapłaci </w:t>
      </w:r>
      <w:r w:rsidR="001C53C2">
        <w:rPr>
          <w:rFonts w:ascii="Tahoma" w:hAnsi="Tahoma" w:cs="Tahoma"/>
          <w:spacing w:val="-4"/>
          <w:sz w:val="18"/>
          <w:szCs w:val="18"/>
        </w:rPr>
        <w:t>Zamawiającym</w:t>
      </w:r>
      <w:r w:rsidRPr="0085043B">
        <w:rPr>
          <w:rFonts w:ascii="Tahoma" w:hAnsi="Tahoma" w:cs="Tahoma"/>
          <w:spacing w:val="-4"/>
          <w:sz w:val="18"/>
          <w:szCs w:val="18"/>
        </w:rPr>
        <w:t xml:space="preserve"> karę umowną w przypadku nienależytego wykonania umowy, </w:t>
      </w:r>
      <w:r w:rsidRPr="0085043B">
        <w:rPr>
          <w:rFonts w:ascii="Tahoma" w:hAnsi="Tahoma" w:cs="Tahoma"/>
          <w:spacing w:val="-4"/>
          <w:sz w:val="18"/>
          <w:szCs w:val="18"/>
        </w:rPr>
        <w:br/>
        <w:t xml:space="preserve">w postaci </w:t>
      </w:r>
      <w:r w:rsidRPr="0085043B">
        <w:rPr>
          <w:rFonts w:ascii="Tahoma" w:hAnsi="Tahoma" w:cs="Tahoma"/>
          <w:sz w:val="18"/>
          <w:szCs w:val="18"/>
        </w:rPr>
        <w:t>nagminnego (tj. co najmniej trzykrotnego) niewystawienia dokumentów ubezpieczeniowych</w:t>
      </w:r>
      <w:r w:rsidRPr="0085043B">
        <w:rPr>
          <w:rFonts w:ascii="Tahoma" w:hAnsi="Tahoma" w:cs="Tahoma"/>
          <w:sz w:val="18"/>
          <w:szCs w:val="18"/>
        </w:rPr>
        <w:br/>
        <w:t>w terminie 14 dni od daty przekazania wniosku przez broker</w:t>
      </w:r>
      <w:r w:rsidR="009A274E">
        <w:rPr>
          <w:rFonts w:ascii="Tahoma" w:hAnsi="Tahoma" w:cs="Tahoma"/>
          <w:sz w:val="18"/>
          <w:szCs w:val="18"/>
        </w:rPr>
        <w:t>a/</w:t>
      </w:r>
      <w:r w:rsidR="001C53C2">
        <w:rPr>
          <w:rFonts w:ascii="Tahoma" w:hAnsi="Tahoma" w:cs="Tahoma"/>
          <w:sz w:val="18"/>
          <w:szCs w:val="18"/>
        </w:rPr>
        <w:t>Zamawiających</w:t>
      </w:r>
      <w:r w:rsidR="009A274E">
        <w:rPr>
          <w:rFonts w:ascii="Tahoma" w:hAnsi="Tahoma" w:cs="Tahoma"/>
          <w:sz w:val="18"/>
          <w:szCs w:val="18"/>
        </w:rPr>
        <w:t xml:space="preserve"> - w wysokości 1.</w:t>
      </w:r>
      <w:r w:rsidRPr="0085043B">
        <w:rPr>
          <w:rFonts w:ascii="Tahoma" w:hAnsi="Tahoma" w:cs="Tahoma"/>
          <w:sz w:val="18"/>
          <w:szCs w:val="18"/>
        </w:rPr>
        <w:t>000,00 zł</w:t>
      </w:r>
      <w:bookmarkStart w:id="4" w:name="_Hlk71874091"/>
      <w:r w:rsidR="00A8283C">
        <w:rPr>
          <w:rFonts w:ascii="Tahoma" w:hAnsi="Tahoma" w:cs="Tahoma"/>
          <w:sz w:val="18"/>
          <w:szCs w:val="18"/>
        </w:rPr>
        <w:t xml:space="preserve"> za każde</w:t>
      </w:r>
      <w:r w:rsidRPr="0085043B">
        <w:rPr>
          <w:rFonts w:ascii="Tahoma" w:hAnsi="Tahoma" w:cs="Tahoma"/>
          <w:sz w:val="18"/>
          <w:szCs w:val="18"/>
        </w:rPr>
        <w:t xml:space="preserve"> naruszenie powyżej 3 razu. Maksymalna wartość kar nie może przekroczyć 3</w:t>
      </w:r>
      <w:r w:rsidR="0085043B" w:rsidRPr="0085043B">
        <w:rPr>
          <w:rFonts w:ascii="Tahoma" w:hAnsi="Tahoma" w:cs="Tahoma"/>
          <w:sz w:val="18"/>
          <w:szCs w:val="18"/>
        </w:rPr>
        <w:t>0.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>000</w:t>
      </w:r>
      <w:r w:rsidR="009A274E">
        <w:rPr>
          <w:rFonts w:ascii="Tahoma" w:hAnsi="Tahoma" w:cs="Tahoma"/>
          <w:spacing w:val="-4"/>
          <w:sz w:val="18"/>
          <w:szCs w:val="18"/>
          <w:lang w:eastAsia="en-US"/>
        </w:rPr>
        <w:t>,00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 zł. </w:t>
      </w:r>
      <w:bookmarkEnd w:id="4"/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</w:p>
    <w:p w14:paraId="2DFF8E92" w14:textId="77777777" w:rsidR="002E53D0" w:rsidRPr="006432DE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color w:val="FF0000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2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 xml:space="preserve">Wykonawca zapłaci </w:t>
      </w:r>
      <w:r w:rsidR="001C53C2">
        <w:rPr>
          <w:rFonts w:ascii="Tahoma" w:hAnsi="Tahoma" w:cs="Tahoma"/>
          <w:spacing w:val="-4"/>
          <w:sz w:val="18"/>
          <w:szCs w:val="18"/>
          <w:lang w:eastAsia="en-US"/>
        </w:rPr>
        <w:t>Zamawiającym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karę umowną tytułu braku zapłaty lub nieterminowej zapłaty wynagrodzenia należnego podwykonawcom z tytułu zmiany wysokości wynagrodzenia, o której mowa 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br/>
        <w:t>w art. 439 ust. 5, zgodnie z §</w:t>
      </w:r>
      <w:r w:rsidR="002E53D0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  <w:r w:rsidR="00D52CE8" w:rsidRPr="00D52CE8">
        <w:rPr>
          <w:rFonts w:ascii="Tahoma" w:hAnsi="Tahoma" w:cs="Tahoma"/>
          <w:spacing w:val="-4"/>
          <w:sz w:val="18"/>
          <w:szCs w:val="18"/>
          <w:lang w:eastAsia="en-US"/>
        </w:rPr>
        <w:t>5 pkt 6-7</w:t>
      </w:r>
      <w:r w:rsidR="002E53D0" w:rsidRPr="006432DE">
        <w:rPr>
          <w:rFonts w:ascii="Tahoma" w:hAnsi="Tahoma" w:cs="Tahoma"/>
          <w:color w:val="FF0000"/>
          <w:spacing w:val="-4"/>
          <w:sz w:val="18"/>
          <w:szCs w:val="18"/>
          <w:lang w:eastAsia="en-US"/>
        </w:rPr>
        <w:t>.</w:t>
      </w:r>
    </w:p>
    <w:p w14:paraId="400D2FFC" w14:textId="77777777" w:rsidR="002E53D0" w:rsidRPr="00CC4812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3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>Kary umowne przewidziane w niniejszej umowie stają się natychmiast wymagalne z chwilą zaistnienia okoliczności uzasadniających ich naliczenie.</w:t>
      </w:r>
    </w:p>
    <w:p w14:paraId="54F6B22F" w14:textId="0AD5EE41" w:rsidR="002E53D0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4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>Niezależnie od kar umown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>ych, o których mowa w ust. 1 i 2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>Zamawiający ma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ją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prawo dochodzenia odszkodowania 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lastRenderedPageBreak/>
        <w:t>uzupełniającego w przypadku,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 xml:space="preserve"> gdy kary umowne nie pokryj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ą </w:t>
      </w:r>
      <w:bookmarkEnd w:id="3"/>
      <w:r>
        <w:rPr>
          <w:rFonts w:ascii="Tahoma" w:hAnsi="Tahoma" w:cs="Tahoma"/>
          <w:spacing w:val="-4"/>
          <w:sz w:val="18"/>
          <w:szCs w:val="18"/>
          <w:lang w:eastAsia="en-US"/>
        </w:rPr>
        <w:t>powstałej szkody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.  </w:t>
      </w:r>
    </w:p>
    <w:p w14:paraId="4C21E5BD" w14:textId="77777777" w:rsidR="00D53FC8" w:rsidRPr="00CC4812" w:rsidRDefault="00D53FC8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</w:p>
    <w:p w14:paraId="171E9489" w14:textId="77777777" w:rsidR="002E53D0" w:rsidRPr="00D53FC8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D53FC8">
        <w:rPr>
          <w:rFonts w:ascii="Tahoma" w:hAnsi="Tahoma" w:cs="Tahoma"/>
          <w:b/>
          <w:bCs/>
          <w:sz w:val="18"/>
          <w:szCs w:val="18"/>
          <w:lang w:eastAsia="pl-PL"/>
        </w:rPr>
        <w:t>§7</w:t>
      </w:r>
    </w:p>
    <w:p w14:paraId="0B350EFC" w14:textId="77777777" w:rsidR="002E53D0" w:rsidRPr="00D53FC8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D8C8A67" w14:textId="77777777" w:rsidR="002E53D0" w:rsidRPr="00D53FC8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D53FC8">
        <w:rPr>
          <w:rFonts w:ascii="Tahoma" w:hAnsi="Tahoma" w:cs="Tahoma"/>
          <w:b/>
          <w:bCs/>
          <w:sz w:val="18"/>
          <w:szCs w:val="18"/>
        </w:rPr>
        <w:t xml:space="preserve">WARUNKI PŁATNOŚCI </w:t>
      </w:r>
    </w:p>
    <w:p w14:paraId="63A65560" w14:textId="39837F36" w:rsidR="002E53D0" w:rsidRPr="00D53FC8" w:rsidRDefault="002E53D0" w:rsidP="00CC4812">
      <w:pPr>
        <w:widowControl w:val="0"/>
        <w:numPr>
          <w:ilvl w:val="0"/>
          <w:numId w:val="4"/>
        </w:numPr>
        <w:tabs>
          <w:tab w:val="clear" w:pos="360"/>
        </w:tabs>
        <w:suppressAutoHyphens w:val="0"/>
        <w:autoSpaceDE w:val="0"/>
        <w:autoSpaceDN w:val="0"/>
        <w:adjustRightInd w:val="0"/>
        <w:ind w:left="482" w:hanging="482"/>
        <w:jc w:val="both"/>
        <w:rPr>
          <w:rFonts w:ascii="Tahoma" w:hAnsi="Tahoma" w:cs="Tahoma"/>
          <w:sz w:val="18"/>
          <w:szCs w:val="18"/>
        </w:rPr>
      </w:pPr>
      <w:r w:rsidRPr="00D53FC8">
        <w:rPr>
          <w:rFonts w:ascii="Tahoma" w:hAnsi="Tahoma" w:cs="Tahoma"/>
          <w:b/>
          <w:bCs/>
          <w:sz w:val="18"/>
          <w:szCs w:val="18"/>
        </w:rPr>
        <w:t>Jednostkowe stawki/składki</w:t>
      </w:r>
      <w:r w:rsidRPr="00D53FC8">
        <w:rPr>
          <w:rFonts w:ascii="Tahoma" w:hAnsi="Tahoma" w:cs="Tahoma"/>
          <w:sz w:val="18"/>
          <w:szCs w:val="18"/>
        </w:rPr>
        <w:t xml:space="preserve"> ubezpieczeniowe z tytułu zawarcia ubezpieczeń wymienionych </w:t>
      </w:r>
      <w:r w:rsidRPr="00D53FC8">
        <w:rPr>
          <w:rFonts w:ascii="Tahoma" w:hAnsi="Tahoma" w:cs="Tahoma"/>
          <w:sz w:val="18"/>
          <w:szCs w:val="18"/>
        </w:rPr>
        <w:br/>
        <w:t xml:space="preserve">w § 1 ust.1. Umowy zostały określone </w:t>
      </w:r>
      <w:r w:rsidR="009A274E" w:rsidRPr="00D53FC8">
        <w:rPr>
          <w:rFonts w:ascii="Tahoma" w:hAnsi="Tahoma" w:cs="Tahoma"/>
          <w:sz w:val="18"/>
          <w:szCs w:val="18"/>
        </w:rPr>
        <w:t xml:space="preserve">w Formularzu </w:t>
      </w:r>
      <w:r w:rsidR="00111301">
        <w:rPr>
          <w:rFonts w:ascii="Tahoma" w:hAnsi="Tahoma" w:cs="Tahoma"/>
          <w:sz w:val="18"/>
          <w:szCs w:val="18"/>
        </w:rPr>
        <w:t>Ofertowym</w:t>
      </w:r>
      <w:r w:rsidR="009A274E" w:rsidRPr="00D53FC8">
        <w:rPr>
          <w:rFonts w:ascii="Tahoma" w:hAnsi="Tahoma" w:cs="Tahoma"/>
          <w:sz w:val="18"/>
          <w:szCs w:val="18"/>
        </w:rPr>
        <w:t xml:space="preserve"> stanowiącym</w:t>
      </w:r>
      <w:r w:rsidRPr="00D53FC8">
        <w:rPr>
          <w:rFonts w:ascii="Tahoma" w:hAnsi="Tahoma" w:cs="Tahoma"/>
          <w:sz w:val="18"/>
          <w:szCs w:val="18"/>
        </w:rPr>
        <w:t xml:space="preserve"> integralną część Umowy, tj. Załącznik nr</w:t>
      </w:r>
      <w:r w:rsidR="00D53FC8" w:rsidRPr="00D53FC8">
        <w:rPr>
          <w:rFonts w:ascii="Tahoma" w:hAnsi="Tahoma" w:cs="Tahoma"/>
          <w:sz w:val="18"/>
          <w:szCs w:val="18"/>
        </w:rPr>
        <w:t xml:space="preserve"> 2 </w:t>
      </w:r>
      <w:r w:rsidRPr="00D53FC8">
        <w:rPr>
          <w:rFonts w:ascii="Tahoma" w:hAnsi="Tahoma" w:cs="Tahoma"/>
          <w:sz w:val="18"/>
          <w:szCs w:val="18"/>
        </w:rPr>
        <w:t xml:space="preserve">do Umowy. Jednostkowe stawki/składki ubezpieczeniowe skalkulowane są w ofercie na okres 12 miesięcy. </w:t>
      </w:r>
    </w:p>
    <w:p w14:paraId="7F263A68" w14:textId="77777777" w:rsidR="002E53D0" w:rsidRPr="00CC4812" w:rsidRDefault="002E53D0" w:rsidP="00CC4812">
      <w:pPr>
        <w:numPr>
          <w:ilvl w:val="0"/>
          <w:numId w:val="4"/>
        </w:numPr>
        <w:tabs>
          <w:tab w:val="clear" w:pos="360"/>
          <w:tab w:val="num" w:pos="426"/>
        </w:tabs>
        <w:suppressAutoHyphens w:val="0"/>
        <w:ind w:left="482" w:hanging="482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Wykonawca zobowiązuje się do niepodwyższania jednostkowych stawek ubezpieczeniowych/składek przez cały okres obowiązywania Umowy bez względu na wszelkie okoliczności w tym szkodowość.</w:t>
      </w:r>
    </w:p>
    <w:p w14:paraId="789BB59E" w14:textId="77777777" w:rsidR="002E53D0" w:rsidRPr="00D53FC8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53FC8">
        <w:rPr>
          <w:rFonts w:ascii="Tahoma" w:hAnsi="Tahoma" w:cs="Tahoma"/>
          <w:b/>
          <w:bCs/>
          <w:sz w:val="18"/>
          <w:szCs w:val="18"/>
        </w:rPr>
        <w:t>Maksymalna wartość umowy</w:t>
      </w:r>
      <w:r w:rsidRPr="00D53FC8">
        <w:rPr>
          <w:rFonts w:ascii="Tahoma" w:hAnsi="Tahoma" w:cs="Tahoma"/>
          <w:sz w:val="18"/>
          <w:szCs w:val="18"/>
        </w:rPr>
        <w:t xml:space="preserve"> stanowi kwota: </w:t>
      </w:r>
      <w:r w:rsidRPr="00D53FC8">
        <w:rPr>
          <w:rFonts w:ascii="Tahoma" w:hAnsi="Tahoma" w:cs="Tahoma"/>
          <w:sz w:val="18"/>
          <w:szCs w:val="18"/>
          <w:u w:val="single"/>
        </w:rPr>
        <w:tab/>
      </w:r>
      <w:r w:rsidRPr="00D53FC8">
        <w:rPr>
          <w:rFonts w:ascii="Tahoma" w:hAnsi="Tahoma" w:cs="Tahoma"/>
          <w:sz w:val="18"/>
          <w:szCs w:val="18"/>
          <w:u w:val="single"/>
        </w:rPr>
        <w:tab/>
      </w:r>
      <w:r w:rsidRPr="00D53FC8">
        <w:rPr>
          <w:rFonts w:ascii="Tahoma" w:hAnsi="Tahoma" w:cs="Tahoma"/>
          <w:sz w:val="18"/>
          <w:szCs w:val="18"/>
        </w:rPr>
        <w:t xml:space="preserve">zł (słownie: </w:t>
      </w:r>
      <w:r w:rsidRPr="00D53FC8">
        <w:rPr>
          <w:rFonts w:ascii="Tahoma" w:hAnsi="Tahoma" w:cs="Tahoma"/>
          <w:sz w:val="18"/>
          <w:szCs w:val="18"/>
          <w:u w:val="single"/>
        </w:rPr>
        <w:tab/>
      </w:r>
      <w:r w:rsidRPr="00D53FC8">
        <w:rPr>
          <w:rFonts w:ascii="Tahoma" w:hAnsi="Tahoma" w:cs="Tahoma"/>
          <w:sz w:val="18"/>
          <w:szCs w:val="18"/>
          <w:u w:val="single"/>
        </w:rPr>
        <w:tab/>
        <w:t>)</w:t>
      </w:r>
      <w:r w:rsidR="006C779A" w:rsidRPr="00D53FC8">
        <w:rPr>
          <w:rFonts w:ascii="Tahoma" w:hAnsi="Tahoma" w:cs="Tahoma"/>
          <w:sz w:val="18"/>
          <w:szCs w:val="18"/>
        </w:rPr>
        <w:t>, odpowiadająca łącznej wysokości składki, równej</w:t>
      </w:r>
      <w:r w:rsidRPr="00D53FC8">
        <w:rPr>
          <w:rFonts w:ascii="Tahoma" w:hAnsi="Tahoma" w:cs="Tahoma"/>
          <w:sz w:val="18"/>
          <w:szCs w:val="18"/>
        </w:rPr>
        <w:t xml:space="preserve"> kwocie, jaką Zamawiający zamierza</w:t>
      </w:r>
      <w:r w:rsidR="00714583" w:rsidRPr="00D53FC8">
        <w:rPr>
          <w:rFonts w:ascii="Tahoma" w:hAnsi="Tahoma" w:cs="Tahoma"/>
          <w:sz w:val="18"/>
          <w:szCs w:val="18"/>
        </w:rPr>
        <w:t>ją</w:t>
      </w:r>
      <w:r w:rsidRPr="00D53FC8">
        <w:rPr>
          <w:rFonts w:ascii="Tahoma" w:hAnsi="Tahoma" w:cs="Tahoma"/>
          <w:sz w:val="18"/>
          <w:szCs w:val="18"/>
        </w:rPr>
        <w:t xml:space="preserve"> przeznaczyć na sfinansowanie zamówienia.</w:t>
      </w:r>
    </w:p>
    <w:p w14:paraId="57B2B230" w14:textId="5AFC4DCF" w:rsidR="002E53D0" w:rsidRPr="00CC4812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Składka do opłacenia będzie wskazywana każdorazowo w dokument</w:t>
      </w:r>
      <w:r w:rsidR="00D53FC8">
        <w:rPr>
          <w:rFonts w:ascii="Tahoma" w:hAnsi="Tahoma" w:cs="Tahoma"/>
          <w:sz w:val="18"/>
          <w:szCs w:val="18"/>
        </w:rPr>
        <w:t>ach</w:t>
      </w:r>
      <w:r w:rsidRPr="00CC4812">
        <w:rPr>
          <w:rFonts w:ascii="Tahoma" w:hAnsi="Tahoma" w:cs="Tahoma"/>
          <w:sz w:val="18"/>
          <w:szCs w:val="18"/>
        </w:rPr>
        <w:t xml:space="preserve"> ubezpieczenia.</w:t>
      </w:r>
    </w:p>
    <w:p w14:paraId="7D6AAEAE" w14:textId="0AC73F3B" w:rsidR="002E53D0" w:rsidRPr="00D53FC8" w:rsidRDefault="002E53D0" w:rsidP="00D248FF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D248FF">
        <w:rPr>
          <w:rFonts w:ascii="Tahoma" w:hAnsi="Tahoma" w:cs="Tahoma"/>
          <w:sz w:val="18"/>
          <w:szCs w:val="18"/>
        </w:rPr>
        <w:t xml:space="preserve">Składka </w:t>
      </w:r>
      <w:r w:rsidRPr="00D53FC8">
        <w:rPr>
          <w:rFonts w:ascii="Tahoma" w:hAnsi="Tahoma" w:cs="Tahoma"/>
          <w:sz w:val="18"/>
          <w:szCs w:val="18"/>
        </w:rPr>
        <w:t xml:space="preserve">za wszystkie ubezpieczenia, określone w § 1 ust.1 płatna będzie przez </w:t>
      </w:r>
      <w:r w:rsidR="001C53C2" w:rsidRPr="00D53FC8">
        <w:rPr>
          <w:rFonts w:ascii="Tahoma" w:hAnsi="Tahoma" w:cs="Tahoma"/>
          <w:sz w:val="18"/>
          <w:szCs w:val="18"/>
        </w:rPr>
        <w:t>Zamawiających</w:t>
      </w:r>
      <w:r w:rsidRPr="00D53FC8">
        <w:rPr>
          <w:rFonts w:ascii="Tahoma" w:hAnsi="Tahoma" w:cs="Tahoma"/>
          <w:sz w:val="18"/>
          <w:szCs w:val="18"/>
        </w:rPr>
        <w:t xml:space="preserve"> w każdym okresie rozliczeniowym (tj. rocznym) w </w:t>
      </w:r>
      <w:r w:rsidRPr="00D53FC8">
        <w:rPr>
          <w:rFonts w:ascii="Tahoma" w:hAnsi="Tahoma" w:cs="Tahoma"/>
          <w:b/>
          <w:bCs/>
          <w:sz w:val="18"/>
          <w:szCs w:val="18"/>
        </w:rPr>
        <w:t>dwóch</w:t>
      </w:r>
      <w:r w:rsidRPr="00D53FC8">
        <w:rPr>
          <w:rFonts w:ascii="Tahoma" w:hAnsi="Tahoma" w:cs="Tahoma"/>
          <w:sz w:val="18"/>
          <w:szCs w:val="18"/>
        </w:rPr>
        <w:t xml:space="preserve"> równych ratach, w terminach</w:t>
      </w:r>
      <w:r w:rsidR="00E4482A" w:rsidRPr="00D53FC8">
        <w:rPr>
          <w:rFonts w:ascii="Tahoma" w:hAnsi="Tahoma" w:cs="Tahoma"/>
          <w:sz w:val="18"/>
          <w:szCs w:val="18"/>
        </w:rPr>
        <w:t xml:space="preserve"> przypadających na</w:t>
      </w:r>
      <w:r w:rsidRPr="00D53FC8">
        <w:rPr>
          <w:rFonts w:ascii="Tahoma" w:hAnsi="Tahoma" w:cs="Tahoma"/>
          <w:sz w:val="18"/>
          <w:szCs w:val="18"/>
        </w:rPr>
        <w:t>:</w:t>
      </w:r>
    </w:p>
    <w:p w14:paraId="00BC41DA" w14:textId="528D3DC6" w:rsidR="002E53D0" w:rsidRPr="00D53FC8" w:rsidRDefault="002E53D0" w:rsidP="00CC48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53FC8">
        <w:rPr>
          <w:rFonts w:ascii="Tahoma" w:hAnsi="Tahoma" w:cs="Tahoma"/>
          <w:color w:val="000000"/>
          <w:sz w:val="18"/>
          <w:szCs w:val="18"/>
        </w:rPr>
        <w:t xml:space="preserve">I rata – </w:t>
      </w:r>
      <w:r w:rsidR="00E4482A" w:rsidRPr="00D53FC8">
        <w:rPr>
          <w:rFonts w:ascii="Tahoma" w:hAnsi="Tahoma" w:cs="Tahoma"/>
          <w:color w:val="000000"/>
          <w:sz w:val="18"/>
          <w:szCs w:val="18"/>
        </w:rPr>
        <w:t xml:space="preserve"> 30 dzień od daty wystawienia dokumentów ubezpieczeniowych przez Wykonawcę </w:t>
      </w:r>
    </w:p>
    <w:p w14:paraId="5136E664" w14:textId="7F271211" w:rsidR="002E53D0" w:rsidRPr="00D53FC8" w:rsidRDefault="002E53D0" w:rsidP="00CC48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53FC8">
        <w:rPr>
          <w:rFonts w:ascii="Tahoma" w:hAnsi="Tahoma" w:cs="Tahoma"/>
          <w:color w:val="000000"/>
          <w:sz w:val="18"/>
          <w:szCs w:val="18"/>
        </w:rPr>
        <w:t>II rata –</w:t>
      </w:r>
      <w:r w:rsidR="00E4482A" w:rsidRPr="00D53FC8">
        <w:rPr>
          <w:rFonts w:ascii="Tahoma" w:hAnsi="Tahoma" w:cs="Tahoma"/>
          <w:color w:val="000000"/>
          <w:sz w:val="18"/>
          <w:szCs w:val="18"/>
        </w:rPr>
        <w:t xml:space="preserve"> 180 dzień od daty wystawienia dokumentów ubezpieczeniowych przez Wykonawcę</w:t>
      </w:r>
    </w:p>
    <w:p w14:paraId="38B15896" w14:textId="0D40D271" w:rsidR="002E53D0" w:rsidRPr="00452262" w:rsidRDefault="002E53D0" w:rsidP="00D53FC8">
      <w:pPr>
        <w:pStyle w:val="Akapitzlist"/>
        <w:spacing w:after="0" w:line="240" w:lineRule="auto"/>
        <w:ind w:left="482"/>
        <w:jc w:val="both"/>
        <w:rPr>
          <w:rFonts w:ascii="Tahoma" w:hAnsi="Tahoma" w:cs="Tahoma"/>
          <w:strike/>
          <w:sz w:val="18"/>
          <w:szCs w:val="18"/>
        </w:rPr>
      </w:pPr>
    </w:p>
    <w:p w14:paraId="06A056AD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sz w:val="18"/>
          <w:szCs w:val="18"/>
        </w:rPr>
      </w:pPr>
    </w:p>
    <w:p w14:paraId="5029D8B4" w14:textId="77777777" w:rsidR="002E53D0" w:rsidRPr="00D248FF" w:rsidRDefault="002E53D0" w:rsidP="00D248FF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8</w:t>
      </w:r>
    </w:p>
    <w:p w14:paraId="00961560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ZMIANA UMOWY</w:t>
      </w:r>
    </w:p>
    <w:p w14:paraId="18BEAD17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6602FB15" w14:textId="77777777" w:rsidR="002E53D0" w:rsidRPr="00CC4812" w:rsidRDefault="002E53D0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/>
          <w:sz w:val="18"/>
          <w:szCs w:val="18"/>
          <w:lang w:eastAsia="pl-PL"/>
        </w:rPr>
      </w:pPr>
      <w:r w:rsidRPr="00CC4812">
        <w:rPr>
          <w:rFonts w:ascii="Tahoma" w:hAnsi="Tahoma"/>
          <w:sz w:val="18"/>
          <w:szCs w:val="18"/>
          <w:lang w:eastAsia="pl-PL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1B675505" w14:textId="77777777" w:rsidR="002E53D0" w:rsidRDefault="002E53D0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Zmiana postanowień niniejszej umowy może być dokonana przez obie strony w formie pisemnej w drodze aneksu do niniejszej umowy, pod rygorem nieważności takiej zmiany.</w:t>
      </w:r>
    </w:p>
    <w:p w14:paraId="663570B0" w14:textId="77777777" w:rsidR="002E53D0" w:rsidRPr="00CC4812" w:rsidRDefault="00714583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</w:rPr>
        <w:t>Zamawiający przewidują</w:t>
      </w:r>
      <w:r w:rsidR="002E53D0" w:rsidRPr="00CC4812">
        <w:rPr>
          <w:rFonts w:ascii="Tahoma" w:hAnsi="Tahoma" w:cs="Tahoma"/>
          <w:sz w:val="18"/>
          <w:szCs w:val="18"/>
        </w:rPr>
        <w:t xml:space="preserve"> zmiany Umowy w stosunku do treści oferty, na podstawie której dokonano wyboru Wykonawcy, zgodnie z art. 455 ust 1 pkt. 1 ustawy </w:t>
      </w:r>
      <w:proofErr w:type="spellStart"/>
      <w:r w:rsidR="002E53D0" w:rsidRPr="00CC4812">
        <w:rPr>
          <w:rFonts w:ascii="Tahoma" w:hAnsi="Tahoma" w:cs="Tahoma"/>
          <w:sz w:val="18"/>
          <w:szCs w:val="18"/>
        </w:rPr>
        <w:t>Pzp</w:t>
      </w:r>
      <w:proofErr w:type="spellEnd"/>
      <w:r w:rsidR="002E53D0" w:rsidRPr="00CC4812">
        <w:rPr>
          <w:rFonts w:ascii="Tahoma" w:hAnsi="Tahoma" w:cs="Tahoma"/>
          <w:sz w:val="18"/>
          <w:szCs w:val="18"/>
        </w:rPr>
        <w:t>, w następujących przypadkach:</w:t>
      </w:r>
    </w:p>
    <w:p w14:paraId="2B3101E8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Pr="00CC4812">
        <w:rPr>
          <w:rFonts w:ascii="Tahoma" w:hAnsi="Tahoma" w:cs="Tahoma"/>
          <w:sz w:val="18"/>
          <w:szCs w:val="18"/>
        </w:rPr>
        <w:t xml:space="preserve">miany u Wykonawcy lub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w tym wskutek przekształceń, fuzji, podziałów, przejęć lub innych form restrukturyzacyjnych, w tym wynikających z prawa, na mocy których po stronie Wykonawcy lub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powstają zmiany konieczne do wprowadzenia</w:t>
      </w:r>
      <w:r>
        <w:rPr>
          <w:rFonts w:ascii="Tahoma" w:hAnsi="Tahoma" w:cs="Tahoma"/>
          <w:sz w:val="18"/>
          <w:szCs w:val="18"/>
        </w:rPr>
        <w:t>/uregulowania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1222DF53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terminu wykonania usługi lub przedłużenia terminu wykonania usługi, wynikające z działania siły wyższej lub innych okoliczności powstałych po stronie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5EDE35E9" w14:textId="77777777" w:rsidR="002E53D0" w:rsidRPr="001600F4" w:rsidRDefault="002E53D0" w:rsidP="001600F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podwyższenia, odtworzeni</w:t>
      </w:r>
      <w:r>
        <w:rPr>
          <w:rFonts w:ascii="Tahoma" w:hAnsi="Tahoma" w:cs="Tahoma"/>
          <w:sz w:val="18"/>
          <w:szCs w:val="18"/>
        </w:rPr>
        <w:t>a</w:t>
      </w:r>
      <w:r w:rsidRPr="00CC4812">
        <w:rPr>
          <w:rFonts w:ascii="Tahoma" w:hAnsi="Tahoma" w:cs="Tahoma"/>
          <w:sz w:val="18"/>
          <w:szCs w:val="18"/>
        </w:rPr>
        <w:t>, uzupełnieni</w:t>
      </w:r>
      <w:r>
        <w:rPr>
          <w:rFonts w:ascii="Tahoma" w:hAnsi="Tahoma" w:cs="Tahoma"/>
          <w:sz w:val="18"/>
          <w:szCs w:val="18"/>
        </w:rPr>
        <w:t>a</w:t>
      </w:r>
      <w:r w:rsidRPr="00CC4812">
        <w:rPr>
          <w:rFonts w:ascii="Tahoma" w:hAnsi="Tahoma" w:cs="Tahoma"/>
          <w:sz w:val="18"/>
          <w:szCs w:val="18"/>
        </w:rPr>
        <w:t xml:space="preserve"> po częściowej konsumpcji</w:t>
      </w:r>
      <w:r>
        <w:rPr>
          <w:rFonts w:ascii="Tahoma" w:hAnsi="Tahoma" w:cs="Tahoma"/>
          <w:sz w:val="18"/>
          <w:szCs w:val="18"/>
        </w:rPr>
        <w:t xml:space="preserve"> -</w:t>
      </w:r>
      <w:r w:rsidRPr="00CC4812">
        <w:rPr>
          <w:rFonts w:ascii="Tahoma" w:hAnsi="Tahoma" w:cs="Tahoma"/>
          <w:sz w:val="18"/>
          <w:szCs w:val="18"/>
        </w:rPr>
        <w:t xml:space="preserve"> sum ubezpieczenia</w:t>
      </w:r>
      <w:r>
        <w:rPr>
          <w:rFonts w:ascii="Tahoma" w:hAnsi="Tahoma" w:cs="Tahoma"/>
          <w:sz w:val="18"/>
          <w:szCs w:val="18"/>
        </w:rPr>
        <w:t>, s</w:t>
      </w:r>
      <w:r w:rsidRPr="00CC4812">
        <w:rPr>
          <w:rFonts w:ascii="Tahoma" w:hAnsi="Tahoma" w:cs="Tahoma"/>
          <w:sz w:val="18"/>
          <w:szCs w:val="18"/>
        </w:rPr>
        <w:t>um gwarancyjnych lub limitów odpowiedzialności ustanowionych na pierwsze ryzyko w okresie obowiązywania Umowy</w:t>
      </w:r>
      <w:r>
        <w:rPr>
          <w:rFonts w:ascii="Tahoma" w:hAnsi="Tahoma" w:cs="Tahoma"/>
          <w:sz w:val="18"/>
          <w:szCs w:val="18"/>
        </w:rPr>
        <w:t>.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Rozliczenie</w:t>
      </w:r>
      <w:r w:rsidRPr="00CC4812">
        <w:rPr>
          <w:rFonts w:ascii="Tahoma" w:hAnsi="Tahoma" w:cs="Tahoma"/>
          <w:sz w:val="18"/>
          <w:szCs w:val="18"/>
        </w:rPr>
        <w:t xml:space="preserve"> składki </w:t>
      </w:r>
      <w:r>
        <w:rPr>
          <w:rFonts w:ascii="Tahoma" w:hAnsi="Tahoma" w:cs="Tahoma"/>
          <w:sz w:val="18"/>
          <w:szCs w:val="18"/>
        </w:rPr>
        <w:t xml:space="preserve">następować będzie </w:t>
      </w:r>
      <w:r w:rsidRPr="00CC4812">
        <w:rPr>
          <w:rFonts w:ascii="Tahoma" w:hAnsi="Tahoma" w:cs="Tahoma"/>
          <w:sz w:val="18"/>
          <w:szCs w:val="18"/>
        </w:rPr>
        <w:t>zgodnie ze stawkami określonymi w ofercie Wykonawcy, odpowiednio do wartości i okresu ubezpieczenia;</w:t>
      </w:r>
      <w:r>
        <w:rPr>
          <w:rFonts w:ascii="Tahoma" w:hAnsi="Tahoma" w:cs="Tahoma"/>
          <w:sz w:val="18"/>
          <w:szCs w:val="18"/>
        </w:rPr>
        <w:t xml:space="preserve"> </w:t>
      </w:r>
      <w:r w:rsidRPr="001600F4">
        <w:rPr>
          <w:rFonts w:ascii="Tahoma" w:hAnsi="Tahoma" w:cs="Tahoma"/>
          <w:sz w:val="18"/>
          <w:szCs w:val="18"/>
        </w:rPr>
        <w:t xml:space="preserve">w przypadku braku określonych stawek w ofercie dla danego limitu/ryzyka </w:t>
      </w:r>
      <w:r>
        <w:rPr>
          <w:rFonts w:ascii="Tahoma" w:hAnsi="Tahoma" w:cs="Tahoma"/>
          <w:sz w:val="18"/>
          <w:szCs w:val="18"/>
        </w:rPr>
        <w:t xml:space="preserve">rozliczenie odbywać się będzie </w:t>
      </w:r>
      <w:r w:rsidRPr="001600F4">
        <w:rPr>
          <w:rFonts w:ascii="Tahoma" w:hAnsi="Tahoma" w:cs="Tahoma"/>
          <w:sz w:val="18"/>
          <w:szCs w:val="18"/>
        </w:rPr>
        <w:t xml:space="preserve">za opłatą dodatkowej składki, ustalonej przez strony </w:t>
      </w:r>
      <w:r>
        <w:rPr>
          <w:rFonts w:ascii="Tahoma" w:hAnsi="Tahoma" w:cs="Tahoma"/>
          <w:sz w:val="18"/>
          <w:szCs w:val="18"/>
        </w:rPr>
        <w:t xml:space="preserve">w drodze negocjacji </w:t>
      </w:r>
      <w:r w:rsidRPr="001600F4">
        <w:rPr>
          <w:rFonts w:ascii="Tahoma" w:hAnsi="Tahoma" w:cs="Tahoma"/>
          <w:sz w:val="18"/>
          <w:szCs w:val="18"/>
        </w:rPr>
        <w:t xml:space="preserve">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>;</w:t>
      </w:r>
    </w:p>
    <w:p w14:paraId="0DC725C8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ograniczenia, zmniejszenia zakresu ubezpieczenia ze zwrotem stosownej składki, </w:t>
      </w:r>
      <w:r w:rsidRPr="00CC4812">
        <w:rPr>
          <w:rFonts w:ascii="Tahoma" w:hAnsi="Tahoma" w:cs="Tahoma"/>
          <w:sz w:val="18"/>
          <w:szCs w:val="18"/>
        </w:rPr>
        <w:br/>
        <w:t xml:space="preserve">z rozliczeniem pro rata temporis za każdy dzień, zgodnie ze stawkami określonymi </w:t>
      </w:r>
      <w:r w:rsidRPr="00CC4812">
        <w:rPr>
          <w:rFonts w:ascii="Tahoma" w:hAnsi="Tahoma" w:cs="Tahoma"/>
          <w:sz w:val="18"/>
          <w:szCs w:val="18"/>
        </w:rPr>
        <w:br/>
        <w:t>w ofercie Wykonawcy</w:t>
      </w:r>
      <w:r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(pod warunkiem, że dotyczy to zakresu, któremu przypisana jest stawka/składka, a także pod warunkiem, że </w:t>
      </w:r>
      <w:r w:rsidRPr="00CC4812">
        <w:rPr>
          <w:rFonts w:ascii="Tahoma" w:hAnsi="Tahoma" w:cs="Tahoma"/>
          <w:sz w:val="18"/>
          <w:szCs w:val="18"/>
        </w:rPr>
        <w:tab/>
        <w:t>dany zakres stanie się bezprzedmiotowy w następstwie obiektywnych okoliczności, np. brak świadczenia danego rodzaju usług, zmiany organizacyjne</w:t>
      </w:r>
      <w:r>
        <w:rPr>
          <w:rFonts w:ascii="Tahoma" w:hAnsi="Tahoma" w:cs="Tahoma"/>
          <w:sz w:val="18"/>
          <w:szCs w:val="18"/>
        </w:rPr>
        <w:t xml:space="preserve"> u </w:t>
      </w:r>
      <w:r w:rsidR="001C53C2">
        <w:rPr>
          <w:rFonts w:ascii="Tahoma" w:hAnsi="Tahoma" w:cs="Tahoma"/>
          <w:sz w:val="18"/>
          <w:szCs w:val="18"/>
        </w:rPr>
        <w:t>Zamawiających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itp.</w:t>
      </w:r>
      <w:r>
        <w:rPr>
          <w:rFonts w:ascii="Tahoma" w:hAnsi="Tahoma" w:cs="Tahoma"/>
          <w:sz w:val="18"/>
          <w:szCs w:val="18"/>
        </w:rPr>
        <w:t>)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2C011FFB" w14:textId="77777777" w:rsidR="002E53D0" w:rsidRPr="00CC4812" w:rsidRDefault="002E53D0" w:rsidP="00AE23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danej części zakresu ubezpieczenia poprzez jego rozszerzenie bądź włączenie nowego ryzyka ubezpieczeniowego, nieprzewidzianego w OPZ, z naliczeniem dodatkowej składki w związku z bieżącymi potrzebami ubezpieczeniowymi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, wg stawek, składek  uzgodnionych przez Strony</w:t>
      </w:r>
      <w:r>
        <w:rPr>
          <w:rFonts w:ascii="Tahoma" w:hAnsi="Tahoma" w:cs="Tahoma"/>
          <w:sz w:val="18"/>
          <w:szCs w:val="18"/>
        </w:rPr>
        <w:t xml:space="preserve"> w drodze negocjacji</w:t>
      </w:r>
      <w:r w:rsidRPr="00CC4812">
        <w:rPr>
          <w:rFonts w:ascii="Tahoma" w:hAnsi="Tahoma" w:cs="Tahoma"/>
          <w:sz w:val="18"/>
          <w:szCs w:val="18"/>
        </w:rPr>
        <w:t xml:space="preserve">, 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</w:t>
      </w:r>
    </w:p>
    <w:p w14:paraId="4234AE1C" w14:textId="68EDDA1A" w:rsidR="002E53D0" w:rsidRPr="00AE239F" w:rsidRDefault="002E53D0" w:rsidP="00AE23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zmiany określone w kl</w:t>
      </w:r>
      <w:r w:rsidRPr="00CC4812">
        <w:rPr>
          <w:rFonts w:ascii="Tahoma" w:hAnsi="Tahoma" w:cs="Tahoma"/>
          <w:sz w:val="18"/>
          <w:szCs w:val="18"/>
        </w:rPr>
        <w:t>auzulach lub postanowieniach szczególnych, mających zastosowanie do poszczególnych zakresów ubezpieczenia,</w:t>
      </w:r>
      <w:r>
        <w:rPr>
          <w:rFonts w:ascii="Tahoma" w:hAnsi="Tahoma" w:cs="Tahoma"/>
          <w:sz w:val="18"/>
          <w:szCs w:val="18"/>
        </w:rPr>
        <w:t xml:space="preserve"> </w:t>
      </w:r>
      <w:r w:rsidRPr="00AE239F">
        <w:rPr>
          <w:rFonts w:ascii="Tahoma" w:hAnsi="Tahoma" w:cs="Tahoma"/>
          <w:sz w:val="18"/>
          <w:szCs w:val="18"/>
        </w:rPr>
        <w:t>a wskazanych w załączniku nr</w:t>
      </w:r>
      <w:r w:rsidR="00D53FC8">
        <w:rPr>
          <w:rFonts w:ascii="Tahoma" w:hAnsi="Tahoma" w:cs="Tahoma"/>
          <w:sz w:val="18"/>
          <w:szCs w:val="18"/>
        </w:rPr>
        <w:t xml:space="preserve"> 1 </w:t>
      </w:r>
      <w:r w:rsidRPr="00AE239F">
        <w:rPr>
          <w:rFonts w:ascii="Tahoma" w:hAnsi="Tahoma" w:cs="Tahoma"/>
          <w:sz w:val="18"/>
          <w:szCs w:val="18"/>
        </w:rPr>
        <w:t>do Umowy, w tym w szczególności w przypadkach, które reguluje klauzula połączenia, klauzula płatności składki i daty wpływu, klauzula płatności składki</w:t>
      </w:r>
      <w:r>
        <w:rPr>
          <w:rFonts w:ascii="Tahoma" w:hAnsi="Tahoma" w:cs="Tahoma"/>
          <w:sz w:val="18"/>
          <w:szCs w:val="18"/>
        </w:rPr>
        <w:t>, itp.</w:t>
      </w:r>
      <w:r w:rsidRPr="00AE239F">
        <w:rPr>
          <w:rFonts w:ascii="Tahoma" w:hAnsi="Tahoma" w:cs="Tahoma"/>
          <w:sz w:val="18"/>
          <w:szCs w:val="18"/>
        </w:rPr>
        <w:t>;</w:t>
      </w:r>
    </w:p>
    <w:p w14:paraId="294F44F9" w14:textId="77777777" w:rsidR="002E53D0" w:rsidRPr="001600F4" w:rsidRDefault="002E53D0" w:rsidP="001600F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procedur obsługi i likwidacji szkód, gdy zmiany takie wystąpią po stronie Wykonawcy (np. zmiana Ogólnych Warunków Ubezpieczenia) lub konieczność ich wprowadzenia będzie wynikać z nieprzewidzianych lub zmienionych okoliczności </w:t>
      </w:r>
      <w:r w:rsidRPr="001600F4">
        <w:rPr>
          <w:rFonts w:ascii="Tahoma" w:hAnsi="Tahoma" w:cs="Tahoma"/>
          <w:sz w:val="18"/>
          <w:szCs w:val="18"/>
        </w:rPr>
        <w:t xml:space="preserve">u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 xml:space="preserve"> lub Wykonawcy – a ich wprowadzenie w obu wyżej wskazanych przypadkach będzie korzystne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 xml:space="preserve"> i nie będzie wiązać się ze zmianą stawek/składek w ofercie Wykonawcy;</w:t>
      </w:r>
    </w:p>
    <w:p w14:paraId="6115BDA0" w14:textId="77777777" w:rsidR="002E53D0" w:rsidRPr="00622806" w:rsidRDefault="002E53D0" w:rsidP="0062280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(w tym rozszerzenia) zakresu terytorialnego dla danego ryzyka, objętego zamówieniem lub jego części, gdy z powodu okoliczności związanych z działalnością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zaistnieje konieczność objęcia zakresem dodatkowego </w:t>
      </w:r>
      <w:r w:rsidRPr="00D52CE8">
        <w:rPr>
          <w:rFonts w:ascii="Tahoma" w:hAnsi="Tahoma" w:cs="Tahoma"/>
          <w:sz w:val="18"/>
          <w:szCs w:val="18"/>
        </w:rPr>
        <w:t>terytorium</w:t>
      </w:r>
      <w:r w:rsidRPr="00CC4812">
        <w:rPr>
          <w:rFonts w:ascii="Tahoma" w:hAnsi="Tahoma" w:cs="Tahoma"/>
          <w:sz w:val="18"/>
          <w:szCs w:val="18"/>
        </w:rPr>
        <w:t xml:space="preserve">. Zmiana nastąpi za zgodą Wykonawcy i na warunkach ustalonych przez strony </w:t>
      </w:r>
      <w:r w:rsidRPr="00622806">
        <w:rPr>
          <w:rFonts w:ascii="Tahoma" w:hAnsi="Tahoma" w:cs="Tahoma"/>
          <w:sz w:val="18"/>
          <w:szCs w:val="18"/>
        </w:rPr>
        <w:t xml:space="preserve">w drodze negocjacji 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622806">
        <w:rPr>
          <w:rFonts w:ascii="Tahoma" w:hAnsi="Tahoma" w:cs="Tahoma"/>
          <w:sz w:val="18"/>
          <w:szCs w:val="18"/>
        </w:rPr>
        <w:t>;</w:t>
      </w:r>
    </w:p>
    <w:p w14:paraId="1A1893AC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w sposobie płatności składek tj. wysokości, ilości oraz terminu płatności rat </w:t>
      </w:r>
      <w:r w:rsidRPr="00CC4812">
        <w:rPr>
          <w:rFonts w:ascii="Tahoma" w:hAnsi="Tahoma" w:cs="Tahoma"/>
          <w:sz w:val="18"/>
          <w:szCs w:val="18"/>
        </w:rPr>
        <w:br/>
        <w:t xml:space="preserve">w zależności od potrzeb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; </w:t>
      </w:r>
    </w:p>
    <w:p w14:paraId="3BE5DA38" w14:textId="77777777" w:rsidR="002E53D0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zmiany, w razie stwierdzenia jakichkolwiek niezamierzonych błędów lub omyłek </w:t>
      </w:r>
      <w:r w:rsidRPr="00CC4812">
        <w:rPr>
          <w:rFonts w:ascii="Tahoma" w:hAnsi="Tahoma" w:cs="Tahoma"/>
          <w:sz w:val="18"/>
          <w:szCs w:val="18"/>
        </w:rPr>
        <w:br/>
        <w:t xml:space="preserve">w dokumentacji, zgłoszeniach lub realizacji Umowy. Wówczas Strony uzgodnioną sposób dokonania ich sprostowania; </w:t>
      </w:r>
    </w:p>
    <w:p w14:paraId="7BF15AAD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stawek i składek w sytuacji ujawnienia się okoliczności, o których mowa w art. 816 Kodeksu cywilnego; </w:t>
      </w:r>
    </w:p>
    <w:p w14:paraId="753091DC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w zakresie powierzenia do realizacji podwykonawcy części zamówienia </w:t>
      </w:r>
      <w:r w:rsidRPr="00CC4812">
        <w:rPr>
          <w:rFonts w:ascii="Tahoma" w:hAnsi="Tahoma" w:cs="Tahoma"/>
          <w:sz w:val="18"/>
          <w:szCs w:val="18"/>
        </w:rPr>
        <w:br/>
        <w:t>w trakcie, o ile zmiana ta nie wpłynie na pogorszenie warunków ochrony lub realizacji Umowy, w sytuacji zaistnienia takiej potrzeby po stronie Wykonawcy w celu prawidłowej realizacji Umowy;</w:t>
      </w:r>
    </w:p>
    <w:p w14:paraId="63589E3B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wydłużenie terminu realizacji umowy przy zastosowaniu dotychczasowych stawek, </w:t>
      </w:r>
      <w:r w:rsidRPr="00CC4812">
        <w:rPr>
          <w:rFonts w:ascii="Tahoma" w:hAnsi="Tahoma" w:cs="Tahoma"/>
          <w:sz w:val="18"/>
          <w:szCs w:val="18"/>
        </w:rPr>
        <w:br/>
        <w:t xml:space="preserve">w celu umożliwienia </w:t>
      </w:r>
      <w:r w:rsidR="001C53C2">
        <w:rPr>
          <w:rFonts w:ascii="Tahoma" w:hAnsi="Tahoma" w:cs="Tahoma"/>
          <w:sz w:val="18"/>
          <w:szCs w:val="18"/>
        </w:rPr>
        <w:t>Zamawiającym</w:t>
      </w:r>
      <w:r w:rsidRPr="00CC4812">
        <w:rPr>
          <w:rFonts w:ascii="Tahoma" w:hAnsi="Tahoma" w:cs="Tahoma"/>
          <w:sz w:val="18"/>
          <w:szCs w:val="18"/>
        </w:rPr>
        <w:t xml:space="preserve"> przeprowadzenia lub ukończenia postępowania na udzielenie zamówienia na usługi ubezpieczenia, na kolejny okres zgodnie z Ustawą PZP;</w:t>
      </w:r>
    </w:p>
    <w:p w14:paraId="59BB1A45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zmiany przepisów prawnych i wynikające z przepisów prawnych;</w:t>
      </w:r>
    </w:p>
    <w:p w14:paraId="79EBA4ED" w14:textId="06FCB6E1" w:rsidR="002E53D0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modyfikacja wysokości składki wynikająca ze zmian przewidzianych w  §</w:t>
      </w:r>
      <w:r w:rsidR="00D53FC8">
        <w:rPr>
          <w:rFonts w:ascii="Tahoma" w:hAnsi="Tahoma" w:cs="Tahoma"/>
          <w:sz w:val="18"/>
          <w:szCs w:val="18"/>
        </w:rPr>
        <w:t>8</w:t>
      </w:r>
      <w:r w:rsidRPr="00CC4812">
        <w:rPr>
          <w:rFonts w:ascii="Tahoma" w:hAnsi="Tahoma" w:cs="Tahoma"/>
          <w:sz w:val="18"/>
          <w:szCs w:val="18"/>
        </w:rPr>
        <w:t xml:space="preserve"> pkt 1) -14).</w:t>
      </w:r>
    </w:p>
    <w:p w14:paraId="60230C76" w14:textId="77777777" w:rsidR="002E53D0" w:rsidRPr="005F7661" w:rsidRDefault="002E53D0" w:rsidP="005F7661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Wszystkie w/w zmiany będą odnotowywane w dokumentach ubezpieczeniach, na zasadach opisanych w niniejszej Umowie, a tym samym nie będą wymagały aneksowania niniejszej Umowy, chyba, że w danym konkretnym </w:t>
      </w:r>
      <w:r w:rsidR="00714583">
        <w:rPr>
          <w:rFonts w:ascii="Tahoma" w:hAnsi="Tahoma" w:cs="Tahoma"/>
          <w:sz w:val="18"/>
          <w:szCs w:val="18"/>
        </w:rPr>
        <w:t>przypadku Zamawiający zadecydują</w:t>
      </w:r>
      <w:r>
        <w:rPr>
          <w:rFonts w:ascii="Tahoma" w:hAnsi="Tahoma" w:cs="Tahoma"/>
          <w:sz w:val="18"/>
          <w:szCs w:val="18"/>
        </w:rPr>
        <w:t xml:space="preserve"> inaczej. </w:t>
      </w:r>
    </w:p>
    <w:p w14:paraId="3BA1E827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</w:p>
    <w:p w14:paraId="4D53FF7A" w14:textId="4BD1B6CF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</w:t>
      </w:r>
      <w:r w:rsidR="003E6D00">
        <w:rPr>
          <w:rFonts w:ascii="Tahoma" w:hAnsi="Tahoma" w:cs="Tahoma"/>
          <w:b/>
          <w:bCs/>
          <w:sz w:val="18"/>
          <w:szCs w:val="18"/>
        </w:rPr>
        <w:t>9</w:t>
      </w:r>
    </w:p>
    <w:p w14:paraId="2A7CC6F6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WALORYZACJA WYNAGRODZENIA NALEŻNEGO WYKONAWCY</w:t>
      </w:r>
    </w:p>
    <w:p w14:paraId="0FE98477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0C8B8C72" w14:textId="77777777" w:rsidR="002E53D0" w:rsidRPr="00CC4812" w:rsidRDefault="002E53D0" w:rsidP="00CC4812">
      <w:pPr>
        <w:pStyle w:val="Akapitzlist"/>
        <w:numPr>
          <w:ilvl w:val="0"/>
          <w:numId w:val="30"/>
        </w:numPr>
        <w:spacing w:after="160" w:line="240" w:lineRule="auto"/>
        <w:ind w:right="-1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Zgodnie z art. 436 pkt 4) ustawy Prawo zamówień publicznych, zmiana wysokości wynagrodzenia należnego Wykonawcy może nastąpić w przypadku zmiany:</w:t>
      </w:r>
    </w:p>
    <w:p w14:paraId="6097A244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ind w:right="-1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</w:rPr>
        <w:t>zmiany wysokości składki w związku z wprowadzeniem na usługi ubezpieczeniowe podatku od towarów i usług oraz podatku akcyzowego;</w:t>
      </w:r>
    </w:p>
    <w:p w14:paraId="3438F507" w14:textId="77777777" w:rsidR="002E53D0" w:rsidRPr="00CC4812" w:rsidRDefault="002E53D0" w:rsidP="00CC4812">
      <w:pPr>
        <w:pStyle w:val="Akapitzlist"/>
        <w:numPr>
          <w:ilvl w:val="1"/>
          <w:numId w:val="31"/>
        </w:numPr>
        <w:tabs>
          <w:tab w:val="num" w:pos="3589"/>
        </w:tabs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wysokości minimalnego wynagrodzenia za pracę albo wysokości minimalnej stawki godzinowej, ustalonych na podstawie ustawy z dnia 10 października 2002 r. o minimalnym wynagrodzeniu za pracę,</w:t>
      </w:r>
    </w:p>
    <w:p w14:paraId="081CDDB8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zasad podlegania ubezpieczeniom społecznym lub ubezpieczeniu zdrowotnemu lub wysokości stawki/ składki na ubezpieczenie społeczne lub zdrowotne,</w:t>
      </w:r>
    </w:p>
    <w:p w14:paraId="56729CF5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zasad gromadzenia i wysokości wpłat do pracowniczych planów kapitałowych, o których mowa w ustawie z dnia 4 października 2018 r. o pracowniczych planach kapitałowych (Dz. U. z 2020 r. poz. 1342.),</w:t>
      </w:r>
    </w:p>
    <w:p w14:paraId="05FC36ED" w14:textId="77777777" w:rsidR="002E53D0" w:rsidRPr="00CC4812" w:rsidRDefault="002E53D0" w:rsidP="00CC4812">
      <w:pPr>
        <w:suppressAutoHyphens w:val="0"/>
        <w:ind w:left="567" w:right="-1"/>
        <w:jc w:val="both"/>
        <w:rPr>
          <w:rFonts w:ascii="Tahoma" w:hAnsi="Tahoma" w:cs="Tahoma"/>
          <w:sz w:val="18"/>
          <w:szCs w:val="18"/>
          <w:lang w:eastAsia="en-US"/>
        </w:rPr>
      </w:pPr>
      <w:bookmarkStart w:id="5" w:name="_Hlk65746718"/>
      <w:r w:rsidRPr="00CC4812">
        <w:rPr>
          <w:rFonts w:ascii="Tahoma" w:hAnsi="Tahoma" w:cs="Tahoma"/>
          <w:sz w:val="18"/>
          <w:szCs w:val="18"/>
          <w:lang w:eastAsia="en-US"/>
        </w:rPr>
        <w:lastRenderedPageBreak/>
        <w:t xml:space="preserve">- pod warunkiem, że zmiany, o których mowa w pkt a) - c) powyżej będą miały wpływ na koszty wykonania zamówienia przez Wykonawcę oraz Wykonawca udowodni </w:t>
      </w:r>
      <w:r w:rsidR="001C53C2">
        <w:rPr>
          <w:rFonts w:ascii="Tahoma" w:hAnsi="Tahoma" w:cs="Tahoma"/>
          <w:sz w:val="18"/>
          <w:szCs w:val="18"/>
          <w:lang w:eastAsia="en-US"/>
        </w:rPr>
        <w:t>Zamawiającym</w:t>
      </w:r>
      <w:r w:rsidRPr="00CC4812">
        <w:rPr>
          <w:rFonts w:ascii="Tahoma" w:hAnsi="Tahoma" w:cs="Tahoma"/>
          <w:sz w:val="18"/>
          <w:szCs w:val="18"/>
          <w:lang w:eastAsia="en-US"/>
        </w:rPr>
        <w:t xml:space="preserve">, że mają one wpływ na koszty wykonania zamówienia przez Wykonawcę, tj. Wykonawca przedstawi </w:t>
      </w:r>
      <w:r w:rsidR="001C53C2">
        <w:rPr>
          <w:rFonts w:ascii="Tahoma" w:hAnsi="Tahoma" w:cs="Tahoma"/>
          <w:sz w:val="18"/>
          <w:szCs w:val="18"/>
          <w:lang w:eastAsia="en-US"/>
        </w:rPr>
        <w:t>Zamawiającym</w:t>
      </w:r>
      <w:r w:rsidRPr="00CC4812">
        <w:rPr>
          <w:rFonts w:ascii="Tahoma" w:hAnsi="Tahoma" w:cs="Tahoma"/>
          <w:sz w:val="18"/>
          <w:szCs w:val="18"/>
          <w:lang w:eastAsia="en-US"/>
        </w:rPr>
        <w:t xml:space="preserve"> szczegółową kalkulację wpływu opisanych w pkt. a) – c) zmian na koszty realizacji zamówienia przez Wykonawcę.</w:t>
      </w:r>
    </w:p>
    <w:p w14:paraId="37D3E65C" w14:textId="77777777" w:rsidR="002E53D0" w:rsidRPr="00CC4812" w:rsidRDefault="002E53D0" w:rsidP="00CC4812">
      <w:pPr>
        <w:pStyle w:val="Akapitzlist"/>
        <w:numPr>
          <w:ilvl w:val="0"/>
          <w:numId w:val="34"/>
        </w:numPr>
        <w:spacing w:line="240" w:lineRule="auto"/>
        <w:ind w:left="567" w:right="-1" w:hanging="425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Podstawą rozpoczęcia procedury zmiany wynagrodzenia w przypadkach opisanych w ust. 1 Umowy jest złożenie pisemnego wniosku zawierającego:</w:t>
      </w:r>
    </w:p>
    <w:p w14:paraId="57391D1B" w14:textId="77777777" w:rsidR="002E53D0" w:rsidRPr="00CC4812" w:rsidRDefault="002E53D0" w:rsidP="00CC4812">
      <w:pPr>
        <w:pStyle w:val="Akapitzlist"/>
        <w:numPr>
          <w:ilvl w:val="0"/>
          <w:numId w:val="36"/>
        </w:numPr>
        <w:spacing w:line="240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dokumentację opisującą wpływ zmiany kosztów na wynagrodzenie( dokładna kalkulacja wpływu na składkę, o której mowa w §7 umowy);</w:t>
      </w:r>
    </w:p>
    <w:p w14:paraId="451E6BCD" w14:textId="77777777" w:rsidR="002E53D0" w:rsidRPr="00CC4812" w:rsidRDefault="002E53D0" w:rsidP="00CC4812">
      <w:pPr>
        <w:pStyle w:val="Akapitzlist"/>
        <w:numPr>
          <w:ilvl w:val="0"/>
          <w:numId w:val="36"/>
        </w:numPr>
        <w:spacing w:line="240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propozycja zmiany umowy.</w:t>
      </w:r>
    </w:p>
    <w:p w14:paraId="3B1A6CE4" w14:textId="77777777" w:rsidR="002E53D0" w:rsidRPr="00CC4812" w:rsidRDefault="002E53D0" w:rsidP="00CC4812">
      <w:pPr>
        <w:suppressAutoHyphens w:val="0"/>
        <w:ind w:right="-1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Powyższe dokumenty należy złożyć w termi</w:t>
      </w:r>
      <w:bookmarkStart w:id="6" w:name="_Hlk513542067"/>
      <w:r w:rsidRPr="00CC4812">
        <w:rPr>
          <w:rFonts w:ascii="Tahoma" w:hAnsi="Tahoma" w:cs="Tahoma"/>
          <w:sz w:val="18"/>
          <w:szCs w:val="18"/>
          <w:lang w:eastAsia="en-US"/>
        </w:rPr>
        <w:t xml:space="preserve">nie </w:t>
      </w:r>
      <w:bookmarkEnd w:id="6"/>
      <w:r w:rsidRPr="00CC4812">
        <w:rPr>
          <w:rFonts w:ascii="Tahoma" w:hAnsi="Tahoma" w:cs="Tahoma"/>
          <w:sz w:val="18"/>
          <w:szCs w:val="18"/>
          <w:lang w:eastAsia="en-US"/>
        </w:rPr>
        <w:t xml:space="preserve">do 30 dnia od dnia wejścia w życie przepisów dokonujących tych zmian. </w:t>
      </w:r>
    </w:p>
    <w:p w14:paraId="7FD0435C" w14:textId="77777777" w:rsidR="002E53D0" w:rsidRPr="00CC4812" w:rsidRDefault="002E53D0" w:rsidP="00CC4812">
      <w:pPr>
        <w:suppressAutoHyphens w:val="0"/>
        <w:ind w:right="-1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73B52D22" w14:textId="77777777" w:rsidR="002E53D0" w:rsidRPr="00CC4812" w:rsidRDefault="00714583" w:rsidP="00CC4812">
      <w:pPr>
        <w:pStyle w:val="Akapitzlist"/>
        <w:numPr>
          <w:ilvl w:val="0"/>
          <w:numId w:val="34"/>
        </w:numPr>
        <w:spacing w:line="240" w:lineRule="auto"/>
        <w:ind w:left="0"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mogą</w:t>
      </w:r>
      <w:r w:rsidR="002E53D0" w:rsidRPr="00CC4812">
        <w:rPr>
          <w:rFonts w:ascii="Tahoma" w:hAnsi="Tahoma" w:cs="Tahoma"/>
          <w:sz w:val="18"/>
          <w:szCs w:val="18"/>
        </w:rPr>
        <w:t xml:space="preserve"> zwrócić się do Wykonawcy z prośbą o dodatkowe wyjaśnienie lub uzupełnienie wniosku i przedłożonych kalkulacji.</w:t>
      </w:r>
    </w:p>
    <w:p w14:paraId="0891765A" w14:textId="77777777" w:rsidR="002E53D0" w:rsidRPr="00CC4812" w:rsidRDefault="002E53D0" w:rsidP="00CC4812">
      <w:pPr>
        <w:pStyle w:val="Akapitzlist"/>
        <w:numPr>
          <w:ilvl w:val="0"/>
          <w:numId w:val="34"/>
        </w:numPr>
        <w:spacing w:after="160" w:line="240" w:lineRule="auto"/>
        <w:ind w:left="0" w:right="-1"/>
        <w:jc w:val="both"/>
        <w:rPr>
          <w:rFonts w:ascii="Tahoma" w:hAnsi="Tahoma" w:cs="Tahoma"/>
          <w:sz w:val="18"/>
          <w:szCs w:val="18"/>
          <w:lang w:eastAsia="pl-PL"/>
        </w:rPr>
      </w:pPr>
      <w:bookmarkStart w:id="7" w:name="_Hlk62051909"/>
      <w:r w:rsidRPr="00CC4812">
        <w:rPr>
          <w:rFonts w:ascii="Tahoma" w:hAnsi="Tahoma" w:cs="Tahoma"/>
          <w:sz w:val="18"/>
          <w:szCs w:val="18"/>
          <w:lang w:eastAsia="pl-PL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4F761E0E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 xml:space="preserve">początkowy termin ustalenia zmiany wynagrodzenia ustala się na datę początkową drugiego </w:t>
      </w:r>
      <w:r w:rsidRPr="00CC4812">
        <w:rPr>
          <w:rFonts w:ascii="Tahoma" w:hAnsi="Tahoma" w:cs="Tahoma"/>
          <w:sz w:val="18"/>
          <w:szCs w:val="18"/>
          <w:lang w:eastAsia="en-US"/>
        </w:rPr>
        <w:br/>
        <w:t>i trzeciego roku obowiązywania umowy.</w:t>
      </w:r>
    </w:p>
    <w:p w14:paraId="016BE43E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poziom zmiany kosztów (spadek lub wzrost), uprawniający strony umowy do żądania zmiany wynagrodzenia wynosi 2 pkt.%.</w:t>
      </w:r>
    </w:p>
    <w:p w14:paraId="231FDA3E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jako podstawę zmiany kosztów przyjmuje się wyrażoną w pkt proc. roczną zmianę, publikowanego przez Komisję Nadzoru Finansowego w kwartale poprzedzającym miesiąc ustalenia zmiany wynagrodzenia, wskaźnika kosztów administracyjnych,</w:t>
      </w:r>
    </w:p>
    <w:p w14:paraId="18044D73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 xml:space="preserve">zmiana (obniżenie lub wzrost) ww. wskaźnika powyżej progu określonego w lit. b) uprawnia strony do zmiany wynagrodzenia wykonawcy w takiej samej proporcji, w jakiej zmianie uległ </w:t>
      </w:r>
      <w:r w:rsidRPr="00CC4812">
        <w:rPr>
          <w:rFonts w:ascii="Tahoma" w:hAnsi="Tahoma" w:cs="Tahoma"/>
          <w:sz w:val="18"/>
          <w:szCs w:val="18"/>
          <w:lang w:eastAsia="en-US"/>
        </w:rPr>
        <w:br/>
        <w:t xml:space="preserve">ww. wskaźnik; </w:t>
      </w:r>
    </w:p>
    <w:p w14:paraId="781BFA58" w14:textId="77777777" w:rsidR="001E5F57" w:rsidRPr="00F536F0" w:rsidRDefault="002E53D0" w:rsidP="00F536F0">
      <w:pPr>
        <w:pStyle w:val="Akapitzlist"/>
        <w:numPr>
          <w:ilvl w:val="1"/>
          <w:numId w:val="25"/>
        </w:numPr>
        <w:spacing w:after="160" w:line="240" w:lineRule="auto"/>
        <w:ind w:left="567" w:right="-1" w:hanging="283"/>
        <w:jc w:val="both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maksymalna dopuszczalna wartość zmiany wynagrodzenia w efekcie zastosowania postanowień o zasadach wprowadzania zmian wysokości wynagrodzenia wynosi 5 pkt. %</w:t>
      </w:r>
      <w:bookmarkEnd w:id="5"/>
      <w:bookmarkEnd w:id="7"/>
      <w:r w:rsidR="00272339">
        <w:rPr>
          <w:rFonts w:ascii="Tahoma" w:hAnsi="Tahoma" w:cs="Tahoma"/>
          <w:sz w:val="18"/>
          <w:szCs w:val="18"/>
        </w:rPr>
        <w:t>.</w:t>
      </w:r>
    </w:p>
    <w:p w14:paraId="6460080D" w14:textId="77777777" w:rsidR="00F536F0" w:rsidRPr="00F536F0" w:rsidRDefault="00F536F0" w:rsidP="00272339">
      <w:pPr>
        <w:pStyle w:val="Akapitzlist"/>
        <w:spacing w:after="160" w:line="240" w:lineRule="auto"/>
        <w:ind w:left="567" w:right="-1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321C98A" w14:textId="2143C423" w:rsidR="002E53D0" w:rsidRPr="003C101B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3C101B">
        <w:rPr>
          <w:rFonts w:ascii="Tahoma" w:hAnsi="Tahoma" w:cs="Tahoma"/>
          <w:b/>
          <w:bCs/>
          <w:sz w:val="18"/>
          <w:szCs w:val="18"/>
        </w:rPr>
        <w:t>§1</w:t>
      </w:r>
      <w:r w:rsidR="003E6D00">
        <w:rPr>
          <w:rFonts w:ascii="Tahoma" w:hAnsi="Tahoma" w:cs="Tahoma"/>
          <w:b/>
          <w:bCs/>
          <w:sz w:val="18"/>
          <w:szCs w:val="18"/>
        </w:rPr>
        <w:t>0</w:t>
      </w:r>
    </w:p>
    <w:p w14:paraId="523DA5C6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ODSTĄPIENIE OD UMOWY</w:t>
      </w:r>
    </w:p>
    <w:p w14:paraId="220D7353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90DFB2F" w14:textId="77777777" w:rsidR="002E53D0" w:rsidRPr="00CC4812" w:rsidRDefault="001C53C2" w:rsidP="00CC4812">
      <w:pPr>
        <w:numPr>
          <w:ilvl w:val="0"/>
          <w:numId w:val="7"/>
        </w:numPr>
        <w:tabs>
          <w:tab w:val="num" w:pos="284"/>
        </w:tabs>
        <w:suppressAutoHyphens w:val="0"/>
        <w:ind w:right="10" w:hanging="312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>
        <w:rPr>
          <w:rFonts w:ascii="Tahoma" w:hAnsi="Tahoma" w:cs="Tahoma"/>
          <w:color w:val="000000"/>
          <w:sz w:val="18"/>
          <w:szCs w:val="18"/>
          <w:lang w:eastAsia="ja-JP"/>
        </w:rPr>
        <w:t>Zamawiającym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przysługuje prawo do odstąpienia od Umowy w następujących okolicznościach:</w:t>
      </w:r>
    </w:p>
    <w:p w14:paraId="286A3795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>zostanie złożony wniosek o upadłość lub rozpocznie się proces likwidacji firmy Wykonawcy;</w:t>
      </w:r>
    </w:p>
    <w:p w14:paraId="0DE30C33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>zostanie wydany nakaz zajęcia majątku Wykonawcy;</w:t>
      </w:r>
    </w:p>
    <w:p w14:paraId="5A57B56D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Wykonawca przerwał realizację usługi, nie informując o tym pisemnie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, i przerwa ta trwa </w:t>
      </w:r>
      <w:r w:rsidR="001519B4">
        <w:rPr>
          <w:rFonts w:ascii="Tahoma" w:hAnsi="Tahoma" w:cs="Tahoma"/>
          <w:color w:val="000000"/>
          <w:sz w:val="18"/>
          <w:szCs w:val="18"/>
          <w:lang w:eastAsia="ja-JP"/>
        </w:rPr>
        <w:t>dłużej niż trzydzieści (30) dni.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</w:t>
      </w:r>
    </w:p>
    <w:p w14:paraId="71D7F993" w14:textId="77777777" w:rsidR="002E53D0" w:rsidRPr="00CC4812" w:rsidRDefault="002E53D0" w:rsidP="00CC4812">
      <w:pPr>
        <w:pStyle w:val="Akapitzlist"/>
        <w:numPr>
          <w:ilvl w:val="0"/>
          <w:numId w:val="8"/>
        </w:numPr>
        <w:spacing w:after="0" w:line="240" w:lineRule="auto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 przypadku, gdy Wykonawca nie wykonuje przedmiotu umowy w sposób prawidłowy pomimo uprzedniego dwukrotnego pisemnego </w:t>
      </w:r>
      <w:r w:rsidR="00D52CE8" w:rsidRPr="00D52CE8">
        <w:rPr>
          <w:rFonts w:ascii="Tahoma" w:hAnsi="Tahoma" w:cs="Tahoma"/>
          <w:sz w:val="18"/>
          <w:szCs w:val="18"/>
          <w:lang w:eastAsia="ja-JP"/>
        </w:rPr>
        <w:t>upomnienia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przez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ze wskazaniem stwierdzonych przez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ni</w:t>
      </w:r>
      <w:r w:rsidR="00714583">
        <w:rPr>
          <w:rFonts w:ascii="Tahoma" w:hAnsi="Tahoma" w:cs="Tahoma"/>
          <w:color w:val="000000"/>
          <w:sz w:val="18"/>
          <w:szCs w:val="18"/>
          <w:lang w:eastAsia="ja-JP"/>
        </w:rPr>
        <w:t>eprawidłowości, Zamawiający mogą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wypowiedzieć umowę z zachowaniem </w:t>
      </w:r>
      <w:r w:rsidRPr="00D52CE8">
        <w:rPr>
          <w:rFonts w:ascii="Tahoma" w:hAnsi="Tahoma" w:cs="Tahoma"/>
          <w:sz w:val="18"/>
          <w:szCs w:val="18"/>
          <w:lang w:eastAsia="ja-JP"/>
        </w:rPr>
        <w:t>miesięcznego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okresu wypowiedzenia ze skutkiem na koniec miesiąca. </w:t>
      </w:r>
    </w:p>
    <w:p w14:paraId="058E7A96" w14:textId="77777777" w:rsidR="002E53D0" w:rsidRPr="00CC4812" w:rsidRDefault="002E53D0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Wypowiedzenie umowy winno nastąpić w formie pisemnej pod rygorem bezskuteczności i powinno zawierać uzasadnienie. </w:t>
      </w:r>
    </w:p>
    <w:p w14:paraId="46017B79" w14:textId="77777777" w:rsidR="002E53D0" w:rsidRPr="00CC4812" w:rsidRDefault="001C53C2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>
        <w:rPr>
          <w:rFonts w:ascii="Tahoma" w:hAnsi="Tahoma" w:cs="Tahoma"/>
          <w:color w:val="000000"/>
          <w:sz w:val="18"/>
          <w:szCs w:val="18"/>
          <w:lang w:eastAsia="ja-JP"/>
        </w:rPr>
        <w:t>Zamawiającym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ponadto przysługuje prawo odstąpienia od umowy w przypadkach określonych 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br/>
        <w:t xml:space="preserve">w art. 456 ustawy </w:t>
      </w:r>
      <w:proofErr w:type="spellStart"/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>Pzp</w:t>
      </w:r>
      <w:proofErr w:type="spellEnd"/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>. W takim przypadku, Wykonawca może żądać wyłącznie wynagrodzenia należnego z tytułu wykonania części Umowy.</w:t>
      </w:r>
    </w:p>
    <w:p w14:paraId="41EAA686" w14:textId="77777777" w:rsidR="002E53D0" w:rsidRPr="00CC4812" w:rsidRDefault="002E53D0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sz w:val="18"/>
          <w:szCs w:val="18"/>
        </w:rPr>
        <w:t>Odstąpienie od umowy lub wypowiedzenie umowy powinno nastąpić w formie pisemnej pod rygorem nieważności takiego oświadczenia i powinno zawierać uzasadnienie.</w:t>
      </w:r>
    </w:p>
    <w:p w14:paraId="62034D27" w14:textId="77777777" w:rsidR="002E53D0" w:rsidRPr="00CC4812" w:rsidRDefault="002E53D0" w:rsidP="00CC4812">
      <w:pPr>
        <w:suppressAutoHyphens w:val="0"/>
        <w:ind w:left="360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</w:p>
    <w:p w14:paraId="33B3AF47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0F581608" w14:textId="7D4E2D62" w:rsidR="002E53D0" w:rsidRPr="003C101B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3C101B">
        <w:rPr>
          <w:rFonts w:ascii="Tahoma" w:hAnsi="Tahoma" w:cs="Tahoma"/>
          <w:b/>
          <w:bCs/>
          <w:sz w:val="18"/>
          <w:szCs w:val="18"/>
        </w:rPr>
        <w:lastRenderedPageBreak/>
        <w:t>§1</w:t>
      </w:r>
      <w:r w:rsidR="003E6D00">
        <w:rPr>
          <w:rFonts w:ascii="Tahoma" w:hAnsi="Tahoma" w:cs="Tahoma"/>
          <w:b/>
          <w:bCs/>
          <w:sz w:val="18"/>
          <w:szCs w:val="18"/>
        </w:rPr>
        <w:t>1</w:t>
      </w:r>
    </w:p>
    <w:p w14:paraId="4151DF36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pacing w:val="-4"/>
          <w:sz w:val="18"/>
          <w:szCs w:val="18"/>
        </w:rPr>
      </w:pPr>
      <w:r w:rsidRPr="00CC4812">
        <w:rPr>
          <w:rFonts w:ascii="Tahoma" w:hAnsi="Tahoma" w:cs="Tahoma"/>
          <w:b/>
          <w:bCs/>
          <w:spacing w:val="-4"/>
          <w:sz w:val="18"/>
          <w:szCs w:val="18"/>
        </w:rPr>
        <w:t>OCHRONA DANYCH OSOBOWYCH</w:t>
      </w:r>
    </w:p>
    <w:p w14:paraId="7CECFE32" w14:textId="77777777" w:rsidR="002E53D0" w:rsidRPr="00CC4812" w:rsidRDefault="002E53D0" w:rsidP="00CC4812">
      <w:pPr>
        <w:pStyle w:val="Akapitzlist"/>
        <w:numPr>
          <w:ilvl w:val="3"/>
          <w:numId w:val="34"/>
        </w:num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Strony Umowy zobowiązują się do utrzymania w tajemnicy wszelkich danych i informacji uzyskanych w związku z realizacją Umowy bez względu na sposób i formę ich utrwalenia </w:t>
      </w:r>
      <w:r w:rsidRPr="00CC4812">
        <w:rPr>
          <w:rFonts w:ascii="Tahoma" w:hAnsi="Tahoma" w:cs="Tahoma"/>
          <w:sz w:val="18"/>
          <w:szCs w:val="18"/>
        </w:rPr>
        <w:br/>
        <w:t>i przekazywania, zgodnie z obowiązującymi przepisami prawa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a w szczególności</w:t>
      </w:r>
      <w:r>
        <w:rPr>
          <w:rFonts w:ascii="Tahoma" w:hAnsi="Tahoma" w:cs="Tahoma"/>
          <w:sz w:val="18"/>
          <w:szCs w:val="18"/>
        </w:rPr>
        <w:t>:</w:t>
      </w:r>
    </w:p>
    <w:p w14:paraId="2AE0AD5D" w14:textId="77777777" w:rsidR="002E53D0" w:rsidRPr="00CC4812" w:rsidRDefault="002E53D0" w:rsidP="00CC481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Przepisy rozporządzenia Parlamentu Europejskiego i Rady (UE) 2016/679 z dnia 27 kwietnia 2016 r. w sprawie ochrony osób fizycznych w związku z przetwarzaniem danych osobowych </w:t>
      </w:r>
      <w:r w:rsidRPr="00CC4812">
        <w:rPr>
          <w:rFonts w:ascii="Tahoma" w:hAnsi="Tahoma" w:cs="Tahoma"/>
          <w:sz w:val="18"/>
          <w:szCs w:val="18"/>
        </w:rPr>
        <w:br/>
        <w:t xml:space="preserve">i w sprawie swobodnego przepływu takich danych oraz uchylenia dyrektywy 95/46/WE tj. ogólne rozporządzenie o ochronie danych (Dz. Urz. UE L 119 z 04.05.2016, str.1), mają zastosowanie. </w:t>
      </w:r>
    </w:p>
    <w:p w14:paraId="0867A387" w14:textId="77777777" w:rsidR="002E53D0" w:rsidRPr="00CC4812" w:rsidRDefault="002E53D0" w:rsidP="00CC481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z zastrzeżeniem ustawy z dnia 6 września 2001 r. o dostępie do informacji publicznej</w:t>
      </w:r>
      <w:r w:rsidRPr="00CC4812">
        <w:rPr>
          <w:rFonts w:ascii="Tahoma" w:hAnsi="Tahoma" w:cs="Tahoma"/>
          <w:sz w:val="18"/>
          <w:szCs w:val="18"/>
        </w:rPr>
        <w:br/>
        <w:t xml:space="preserve"> (DZU z 2001 r Nr 112, </w:t>
      </w:r>
      <w:proofErr w:type="spellStart"/>
      <w:r w:rsidRPr="00CC4812">
        <w:rPr>
          <w:rFonts w:ascii="Tahoma" w:hAnsi="Tahoma" w:cs="Tahoma"/>
          <w:sz w:val="18"/>
          <w:szCs w:val="18"/>
        </w:rPr>
        <w:t>poz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 1198)</w:t>
      </w:r>
      <w:r>
        <w:rPr>
          <w:rFonts w:ascii="Tahoma" w:hAnsi="Tahoma" w:cs="Tahoma"/>
          <w:sz w:val="18"/>
          <w:szCs w:val="18"/>
        </w:rPr>
        <w:t>.</w:t>
      </w:r>
    </w:p>
    <w:p w14:paraId="0AF92440" w14:textId="3A8FB273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pacing w:val="-4"/>
          <w:sz w:val="18"/>
          <w:szCs w:val="18"/>
        </w:rPr>
      </w:pPr>
      <w:r w:rsidRPr="00CC4812">
        <w:rPr>
          <w:rFonts w:ascii="Tahoma" w:hAnsi="Tahoma" w:cs="Tahoma"/>
          <w:spacing w:val="-4"/>
          <w:sz w:val="18"/>
          <w:szCs w:val="18"/>
        </w:rPr>
        <w:t>§1</w:t>
      </w:r>
      <w:r w:rsidR="003E6D00">
        <w:rPr>
          <w:rFonts w:ascii="Tahoma" w:hAnsi="Tahoma" w:cs="Tahoma"/>
          <w:spacing w:val="-4"/>
          <w:sz w:val="18"/>
          <w:szCs w:val="18"/>
        </w:rPr>
        <w:t>2</w:t>
      </w:r>
    </w:p>
    <w:p w14:paraId="12F05331" w14:textId="77777777" w:rsidR="002E53D0" w:rsidRPr="004F3D4C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POSTANOWIENIA KOŃCOWE</w:t>
      </w:r>
    </w:p>
    <w:p w14:paraId="28B42B29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Ewentualne spory będą rozstrzygane polubownie, a jeśli nie będzie to możliwe Strony poddają rozstrzygnięcie sporu przez sąd powszechny właściwy dla siedziby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.</w:t>
      </w:r>
    </w:p>
    <w:p w14:paraId="22E88BC1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Do Umowy zastosowanie ma prawo polskie.</w:t>
      </w:r>
    </w:p>
    <w:p w14:paraId="4E462602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Wierzytelności wynikające z Umowy, dotyczące rozliczeń pomiędzy Zamawiającym a Wykonawcą nie mogą być zbyte na rzecz osób trzecich bez zgody obu Stron.</w:t>
      </w:r>
    </w:p>
    <w:p w14:paraId="742CEBB9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Niniejsza Umowa i wystawione na jej podstawie dokumenty ubezpieczenia zachowują ważność </w:t>
      </w:r>
      <w:r w:rsidRPr="00CC4812">
        <w:rPr>
          <w:rFonts w:ascii="Tahoma" w:hAnsi="Tahoma" w:cs="Tahoma"/>
          <w:sz w:val="18"/>
          <w:szCs w:val="18"/>
        </w:rPr>
        <w:br/>
        <w:t>w przypadku zmiany formy prawnej lub organizacyjnej Wykonawcy.</w:t>
      </w:r>
    </w:p>
    <w:p w14:paraId="7A5BFF9B" w14:textId="77777777" w:rsidR="002E53D0" w:rsidRPr="00CC4812" w:rsidRDefault="002E53D0" w:rsidP="00D248F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Umowę sporządzono w dwóch jednobrzmiących egzemplarzach: po jednym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br/>
        <w:t>i Wykonawcy.</w:t>
      </w:r>
    </w:p>
    <w:p w14:paraId="3669D0A0" w14:textId="77777777" w:rsidR="002E53D0" w:rsidRPr="00CC4812" w:rsidRDefault="002E53D0" w:rsidP="00D248F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 sprawach nieuregulowanych Umową lub Załącznikami do niej, zastosowanie mają kolejno: </w:t>
      </w:r>
    </w:p>
    <w:p w14:paraId="14755295" w14:textId="77777777" w:rsidR="002E53D0" w:rsidRPr="00D248FF" w:rsidRDefault="002E53D0" w:rsidP="00D248FF">
      <w:pPr>
        <w:pStyle w:val="Akapitzlist"/>
        <w:spacing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OWU</w:t>
      </w:r>
      <w:r>
        <w:rPr>
          <w:rFonts w:ascii="Tahoma" w:hAnsi="Tahoma" w:cs="Tahoma"/>
          <w:sz w:val="18"/>
          <w:szCs w:val="18"/>
        </w:rPr>
        <w:t xml:space="preserve"> wskazane</w:t>
      </w:r>
      <w:r w:rsidRPr="00CC4812">
        <w:rPr>
          <w:rFonts w:ascii="Tahoma" w:hAnsi="Tahoma" w:cs="Tahoma"/>
          <w:sz w:val="18"/>
          <w:szCs w:val="18"/>
        </w:rPr>
        <w:t xml:space="preserve"> dla właściwego rodzaju ubezpieczeni</w:t>
      </w:r>
      <w:r>
        <w:rPr>
          <w:rFonts w:ascii="Tahoma" w:hAnsi="Tahoma" w:cs="Tahoma"/>
          <w:sz w:val="18"/>
          <w:szCs w:val="18"/>
        </w:rPr>
        <w:t>a,</w:t>
      </w:r>
      <w:r w:rsidRPr="00CC4812">
        <w:rPr>
          <w:rFonts w:ascii="Tahoma" w:hAnsi="Tahoma" w:cs="Tahoma"/>
          <w:sz w:val="18"/>
          <w:szCs w:val="18"/>
        </w:rPr>
        <w:t xml:space="preserve"> określonego w § 1 ust. 1 </w:t>
      </w:r>
      <w:r w:rsidRPr="00D248FF">
        <w:rPr>
          <w:rFonts w:ascii="Tahoma" w:hAnsi="Tahoma" w:cs="Tahoma"/>
          <w:sz w:val="18"/>
          <w:szCs w:val="18"/>
        </w:rPr>
        <w:t xml:space="preserve">oraz ustawa z dnia 11 września 2015 r. o działalności ubezpieczeniowej i reasekuracyjnej (Dz.U. 2020 poz. 895 z </w:t>
      </w:r>
      <w:proofErr w:type="spellStart"/>
      <w:r w:rsidRPr="00D248FF">
        <w:rPr>
          <w:rFonts w:ascii="Tahoma" w:hAnsi="Tahoma" w:cs="Tahoma"/>
          <w:sz w:val="18"/>
          <w:szCs w:val="18"/>
        </w:rPr>
        <w:t>późn</w:t>
      </w:r>
      <w:proofErr w:type="spellEnd"/>
      <w:r w:rsidRPr="00D248FF">
        <w:rPr>
          <w:rFonts w:ascii="Tahoma" w:hAnsi="Tahoma" w:cs="Tahoma"/>
          <w:sz w:val="18"/>
          <w:szCs w:val="18"/>
        </w:rPr>
        <w:t xml:space="preserve"> zm.), Kodeks Cywilny (Dz. U. 1964 Nr 16 poz. 93) </w:t>
      </w:r>
      <w:r>
        <w:rPr>
          <w:rFonts w:ascii="Tahoma" w:hAnsi="Tahoma" w:cs="Tahoma"/>
          <w:sz w:val="18"/>
          <w:szCs w:val="18"/>
        </w:rPr>
        <w:t>, ustawa PZP</w:t>
      </w:r>
      <w:r w:rsidRPr="00D248FF">
        <w:rPr>
          <w:rFonts w:ascii="Tahoma" w:hAnsi="Tahoma" w:cs="Tahoma"/>
          <w:sz w:val="18"/>
          <w:szCs w:val="18"/>
        </w:rPr>
        <w:t xml:space="preserve"> jak również inne nie wskazane powyżej akty prawne, które mogą mieć zastosowanie do Umowy i wejdą w życie w okresie jej obowiązywania Umowy, jak również wszystkie akty prawne określające odpowiedzialność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D248FF">
        <w:rPr>
          <w:rFonts w:ascii="Tahoma" w:hAnsi="Tahoma" w:cs="Tahoma"/>
          <w:sz w:val="18"/>
          <w:szCs w:val="18"/>
        </w:rPr>
        <w:t>.</w:t>
      </w:r>
    </w:p>
    <w:p w14:paraId="73EDEA67" w14:textId="21A17DE8" w:rsidR="002E53D0" w:rsidRPr="00CC4812" w:rsidRDefault="002E53D0" w:rsidP="00CC481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O ile zachodzi sprzeczność dokumentu ubezpieczenia lub Umowy lub dokumentu OPZ </w:t>
      </w:r>
      <w:r w:rsidRPr="00CC4812">
        <w:rPr>
          <w:rFonts w:ascii="Tahoma" w:hAnsi="Tahoma" w:cs="Tahoma"/>
          <w:sz w:val="18"/>
          <w:szCs w:val="18"/>
        </w:rPr>
        <w:br/>
        <w:t xml:space="preserve">z postanowieniami OWU, lub innymi dokumentami ubezpieczenia, pierwszeństwo mają postanowienia Umowy, OPZ oraz Oferty Wykonawcy. Wejście w życie po dacie zawarcia Umowy zmiany ogólnych warunków ubezpieczenia u Wykonawcy na korzystniejsze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względem tych wskazanych </w:t>
      </w:r>
      <w:r w:rsidRPr="001E5F57">
        <w:rPr>
          <w:rFonts w:ascii="Tahoma" w:hAnsi="Tahoma" w:cs="Tahoma"/>
          <w:sz w:val="18"/>
          <w:szCs w:val="18"/>
        </w:rPr>
        <w:t>w § 1</w:t>
      </w:r>
      <w:r w:rsidR="00CF32AF">
        <w:rPr>
          <w:rFonts w:ascii="Tahoma" w:hAnsi="Tahoma" w:cs="Tahoma"/>
          <w:sz w:val="18"/>
          <w:szCs w:val="18"/>
        </w:rPr>
        <w:t>2</w:t>
      </w:r>
      <w:r w:rsidRPr="001E5F57">
        <w:rPr>
          <w:rFonts w:ascii="Tahoma" w:hAnsi="Tahoma" w:cs="Tahoma"/>
          <w:sz w:val="18"/>
          <w:szCs w:val="18"/>
        </w:rPr>
        <w:t xml:space="preserve"> ust. 6,</w:t>
      </w:r>
      <w:r w:rsidRPr="00CC4812">
        <w:rPr>
          <w:rFonts w:ascii="Tahoma" w:hAnsi="Tahoma" w:cs="Tahoma"/>
          <w:sz w:val="18"/>
          <w:szCs w:val="18"/>
        </w:rPr>
        <w:t xml:space="preserve"> skutkuje automatycznym zastosowaniem do Umowy tych korzystniejszych ogólnych warunków ubezpieczenia, bez konieczności potwierdzania zmiany Aneksem do Umowy.</w:t>
      </w:r>
    </w:p>
    <w:p w14:paraId="09466E2D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Niniejsze załącznik stanowią integralną część Umowy:</w:t>
      </w:r>
    </w:p>
    <w:p w14:paraId="6DFD7874" w14:textId="77777777" w:rsidR="002E53D0" w:rsidRPr="00CC4812" w:rsidRDefault="002E53D0" w:rsidP="00CC4812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3002FE9D" w14:textId="77777777" w:rsidR="002E53D0" w:rsidRPr="004E5A59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4E5A59">
        <w:rPr>
          <w:rFonts w:ascii="Tahoma" w:hAnsi="Tahoma" w:cs="Tahoma"/>
          <w:sz w:val="18"/>
          <w:szCs w:val="18"/>
        </w:rPr>
        <w:t>Opis przedmiotu zamówienia („OPZ”) wraz z odpowiedziami na pytania Wykonawców</w:t>
      </w:r>
    </w:p>
    <w:p w14:paraId="4853A7BC" w14:textId="30451107" w:rsidR="002E53D0" w:rsidRPr="004E5A59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4E5A59">
        <w:rPr>
          <w:rFonts w:ascii="Tahoma" w:hAnsi="Tahoma" w:cs="Tahoma"/>
          <w:sz w:val="18"/>
          <w:szCs w:val="18"/>
        </w:rPr>
        <w:t xml:space="preserve">Formularz </w:t>
      </w:r>
      <w:r w:rsidR="004E5A59" w:rsidRPr="004E5A59">
        <w:rPr>
          <w:rFonts w:ascii="Tahoma" w:hAnsi="Tahoma" w:cs="Tahoma"/>
          <w:sz w:val="18"/>
          <w:szCs w:val="18"/>
        </w:rPr>
        <w:t>ofertowy</w:t>
      </w:r>
    </w:p>
    <w:p w14:paraId="4C56BB07" w14:textId="77777777" w:rsidR="002E53D0" w:rsidRPr="00CC4812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4E5A59">
        <w:rPr>
          <w:rFonts w:ascii="Tahoma" w:hAnsi="Tahoma" w:cs="Tahoma"/>
          <w:sz w:val="18"/>
          <w:szCs w:val="18"/>
        </w:rPr>
        <w:t>Ogólne warunki</w:t>
      </w:r>
      <w:r w:rsidRPr="00CC4812">
        <w:rPr>
          <w:rFonts w:ascii="Tahoma" w:hAnsi="Tahoma" w:cs="Tahoma"/>
          <w:sz w:val="18"/>
          <w:szCs w:val="18"/>
        </w:rPr>
        <w:t xml:space="preserve"> ubezpieczenia Wykonawcy („OWU”)</w:t>
      </w:r>
    </w:p>
    <w:p w14:paraId="3651CC51" w14:textId="77777777" w:rsidR="002E53D0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Pełnomocnictwo Wykonawcy</w:t>
      </w:r>
    </w:p>
    <w:p w14:paraId="6574640C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D2F0DFB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138260E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218D90D" w14:textId="77777777" w:rsidR="002E53D0" w:rsidRPr="00CC4812" w:rsidRDefault="002E53D0" w:rsidP="00CC4812">
      <w:pPr>
        <w:rPr>
          <w:rFonts w:ascii="Tahoma" w:hAnsi="Tahoma" w:cs="Tahoma"/>
          <w:sz w:val="18"/>
          <w:szCs w:val="18"/>
          <w:u w:val="single"/>
        </w:rPr>
      </w:pPr>
      <w:r w:rsidRPr="00CC4812">
        <w:rPr>
          <w:rFonts w:ascii="Tahoma" w:hAnsi="Tahoma" w:cs="Tahoma"/>
          <w:sz w:val="18"/>
          <w:szCs w:val="18"/>
        </w:rPr>
        <w:t xml:space="preserve">      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          </w:t>
      </w:r>
      <w:r w:rsidRPr="00CC4812">
        <w:rPr>
          <w:rFonts w:ascii="Tahoma" w:hAnsi="Tahoma" w:cs="Tahoma"/>
          <w:sz w:val="18"/>
          <w:szCs w:val="18"/>
        </w:rPr>
        <w:tab/>
        <w:t xml:space="preserve">                           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3E4BAC21" w14:textId="77777777" w:rsidR="002E53D0" w:rsidRPr="00CC4812" w:rsidRDefault="002E53D0" w:rsidP="00CC4812">
      <w:pPr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                   </w:t>
      </w:r>
      <w:r w:rsidRPr="00CC4812">
        <w:rPr>
          <w:rFonts w:ascii="Tahoma" w:hAnsi="Tahoma" w:cs="Tahoma"/>
          <w:b/>
          <w:bCs/>
          <w:sz w:val="18"/>
          <w:szCs w:val="18"/>
        </w:rPr>
        <w:t>WYKONAWCA</w:t>
      </w:r>
      <w:r w:rsidRPr="00CC4812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Pr="00CC4812">
        <w:rPr>
          <w:rFonts w:ascii="Tahoma" w:hAnsi="Tahoma" w:cs="Tahoma"/>
          <w:b/>
          <w:bCs/>
          <w:sz w:val="18"/>
          <w:szCs w:val="18"/>
        </w:rPr>
        <w:t>ZAMAWIAJĄCY</w:t>
      </w:r>
    </w:p>
    <w:p w14:paraId="781730BF" w14:textId="77777777" w:rsidR="002E53D0" w:rsidRPr="00D10AAC" w:rsidRDefault="002E53D0">
      <w:pPr>
        <w:rPr>
          <w:rFonts w:ascii="Arial" w:hAnsi="Arial" w:cs="Arial"/>
          <w:sz w:val="20"/>
          <w:szCs w:val="20"/>
        </w:rPr>
      </w:pPr>
    </w:p>
    <w:sectPr w:rsidR="002E53D0" w:rsidRPr="00D10AAC" w:rsidSect="00AC7002">
      <w:head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0F539" w14:textId="77777777" w:rsidR="009D2500" w:rsidRDefault="009D2500" w:rsidP="005201CF">
      <w:r>
        <w:separator/>
      </w:r>
    </w:p>
  </w:endnote>
  <w:endnote w:type="continuationSeparator" w:id="0">
    <w:p w14:paraId="025A8E08" w14:textId="77777777" w:rsidR="009D2500" w:rsidRDefault="009D2500" w:rsidP="0052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Cyr Medium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FE9A3" w14:textId="77777777" w:rsidR="009D2500" w:rsidRDefault="009D2500" w:rsidP="005201CF">
      <w:r>
        <w:separator/>
      </w:r>
    </w:p>
  </w:footnote>
  <w:footnote w:type="continuationSeparator" w:id="0">
    <w:p w14:paraId="7EB1DB85" w14:textId="77777777" w:rsidR="009D2500" w:rsidRDefault="009D2500" w:rsidP="00520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0C97E" w14:textId="5450F7CA" w:rsidR="002E53D0" w:rsidRPr="00256C01" w:rsidRDefault="002E53D0" w:rsidP="005201CF">
    <w:pPr>
      <w:widowControl w:val="0"/>
      <w:suppressAutoHyphens w:val="0"/>
      <w:outlineLvl w:val="0"/>
      <w:rPr>
        <w:rFonts w:ascii="Arial" w:hAnsi="Arial" w:cs="Arial"/>
        <w:b/>
        <w:bCs/>
        <w:sz w:val="18"/>
        <w:szCs w:val="18"/>
        <w:lang w:eastAsia="en-US"/>
      </w:rPr>
    </w:pPr>
    <w:bookmarkStart w:id="8" w:name="_Toc458156848"/>
    <w:r w:rsidRPr="00256C01">
      <w:rPr>
        <w:rFonts w:ascii="Arial" w:hAnsi="Arial" w:cs="Arial"/>
        <w:b/>
        <w:bCs/>
        <w:sz w:val="18"/>
        <w:szCs w:val="18"/>
        <w:lang w:eastAsia="en-US"/>
      </w:rPr>
      <w:t xml:space="preserve">Załącznik nr </w:t>
    </w:r>
    <w:r w:rsidR="00BD42E0">
      <w:rPr>
        <w:rFonts w:ascii="Arial" w:hAnsi="Arial" w:cs="Arial"/>
        <w:b/>
        <w:bCs/>
        <w:sz w:val="18"/>
        <w:szCs w:val="18"/>
        <w:lang w:eastAsia="en-US"/>
      </w:rPr>
      <w:t xml:space="preserve">5D </w:t>
    </w:r>
    <w:r w:rsidRPr="00256C01">
      <w:rPr>
        <w:rFonts w:ascii="Arial" w:hAnsi="Arial" w:cs="Arial"/>
        <w:b/>
        <w:bCs/>
        <w:sz w:val="18"/>
        <w:szCs w:val="18"/>
        <w:lang w:eastAsia="en-US"/>
      </w:rPr>
      <w:t>do SWZ</w:t>
    </w:r>
    <w:bookmarkEnd w:id="8"/>
  </w:p>
  <w:p w14:paraId="1AAEEC86" w14:textId="77777777" w:rsidR="002E53D0" w:rsidRPr="005201CF" w:rsidRDefault="002E53D0" w:rsidP="005201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/>
        <w:color w:val="auto"/>
      </w:rPr>
    </w:lvl>
  </w:abstractNum>
  <w:abstractNum w:abstractNumId="1" w15:restartNumberingAfterBreak="0">
    <w:nsid w:val="00A44498"/>
    <w:multiLevelType w:val="hybridMultilevel"/>
    <w:tmpl w:val="4B9AB52E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Avenir Next Cyr Medium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2" w:tplc="438A92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855B4"/>
    <w:multiLevelType w:val="multilevel"/>
    <w:tmpl w:val="047A227E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27E46A7"/>
    <w:multiLevelType w:val="hybridMultilevel"/>
    <w:tmpl w:val="8982E068"/>
    <w:lvl w:ilvl="0" w:tplc="04150011">
      <w:start w:val="1"/>
      <w:numFmt w:val="decimal"/>
      <w:lvlText w:val="%1)"/>
      <w:lvlJc w:val="left"/>
      <w:pPr>
        <w:ind w:left="1342" w:hanging="360"/>
      </w:pPr>
    </w:lvl>
    <w:lvl w:ilvl="1" w:tplc="A9024130">
      <w:start w:val="1"/>
      <w:numFmt w:val="lowerLetter"/>
      <w:lvlText w:val="%2)"/>
      <w:lvlJc w:val="left"/>
      <w:pPr>
        <w:ind w:left="206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82" w:hanging="180"/>
      </w:pPr>
    </w:lvl>
    <w:lvl w:ilvl="3" w:tplc="0415000F">
      <w:start w:val="1"/>
      <w:numFmt w:val="decimal"/>
      <w:lvlText w:val="%4."/>
      <w:lvlJc w:val="left"/>
      <w:pPr>
        <w:ind w:left="3502" w:hanging="360"/>
      </w:pPr>
    </w:lvl>
    <w:lvl w:ilvl="4" w:tplc="04150019">
      <w:start w:val="1"/>
      <w:numFmt w:val="lowerLetter"/>
      <w:lvlText w:val="%5."/>
      <w:lvlJc w:val="left"/>
      <w:pPr>
        <w:ind w:left="4222" w:hanging="360"/>
      </w:pPr>
    </w:lvl>
    <w:lvl w:ilvl="5" w:tplc="0415001B">
      <w:start w:val="1"/>
      <w:numFmt w:val="lowerRoman"/>
      <w:lvlText w:val="%6."/>
      <w:lvlJc w:val="right"/>
      <w:pPr>
        <w:ind w:left="4942" w:hanging="180"/>
      </w:pPr>
    </w:lvl>
    <w:lvl w:ilvl="6" w:tplc="0415000F">
      <w:start w:val="1"/>
      <w:numFmt w:val="decimal"/>
      <w:lvlText w:val="%7."/>
      <w:lvlJc w:val="left"/>
      <w:pPr>
        <w:ind w:left="5662" w:hanging="360"/>
      </w:pPr>
    </w:lvl>
    <w:lvl w:ilvl="7" w:tplc="04150019">
      <w:start w:val="1"/>
      <w:numFmt w:val="lowerLetter"/>
      <w:lvlText w:val="%8."/>
      <w:lvlJc w:val="left"/>
      <w:pPr>
        <w:ind w:left="6382" w:hanging="360"/>
      </w:pPr>
    </w:lvl>
    <w:lvl w:ilvl="8" w:tplc="0415001B">
      <w:start w:val="1"/>
      <w:numFmt w:val="lowerRoman"/>
      <w:lvlText w:val="%9."/>
      <w:lvlJc w:val="right"/>
      <w:pPr>
        <w:ind w:left="7102" w:hanging="180"/>
      </w:pPr>
    </w:lvl>
  </w:abstractNum>
  <w:abstractNum w:abstractNumId="4" w15:restartNumberingAfterBreak="0">
    <w:nsid w:val="06DC4564"/>
    <w:multiLevelType w:val="hybridMultilevel"/>
    <w:tmpl w:val="D79AAB44"/>
    <w:lvl w:ilvl="0" w:tplc="050E6D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73E8D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A2C7443"/>
    <w:multiLevelType w:val="hybridMultilevel"/>
    <w:tmpl w:val="015C8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F4E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C3C90"/>
    <w:multiLevelType w:val="hybridMultilevel"/>
    <w:tmpl w:val="3AECD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9C8842E">
      <w:start w:val="1"/>
      <w:numFmt w:val="lowerLetter"/>
      <w:lvlText w:val="%3)"/>
      <w:lvlJc w:val="right"/>
      <w:pPr>
        <w:ind w:left="1800" w:hanging="180"/>
      </w:pPr>
      <w:rPr>
        <w:rFonts w:ascii="Tahoma" w:eastAsia="Times New Roman" w:hAnsi="Tahoma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BD5719"/>
    <w:multiLevelType w:val="hybridMultilevel"/>
    <w:tmpl w:val="08F85400"/>
    <w:lvl w:ilvl="0" w:tplc="EB5A710A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ahoma" w:eastAsia="Times New Roman" w:hAnsi="Tahoma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0" w15:restartNumberingAfterBreak="0">
    <w:nsid w:val="139C6D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50910"/>
    <w:multiLevelType w:val="hybridMultilevel"/>
    <w:tmpl w:val="DDCC7AC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2E7C"/>
    <w:multiLevelType w:val="multilevel"/>
    <w:tmpl w:val="36C81BC8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4812762"/>
    <w:multiLevelType w:val="hybridMultilevel"/>
    <w:tmpl w:val="3FB6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132B0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25AD1A89"/>
    <w:multiLevelType w:val="hybridMultilevel"/>
    <w:tmpl w:val="A0D2445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/>
      </w:rPr>
    </w:lvl>
    <w:lvl w:ilvl="1" w:tplc="5B32EFB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/>
      </w:rPr>
    </w:lvl>
  </w:abstractNum>
  <w:abstractNum w:abstractNumId="17" w15:restartNumberingAfterBreak="0">
    <w:nsid w:val="295E2695"/>
    <w:multiLevelType w:val="hybridMultilevel"/>
    <w:tmpl w:val="FDA8C11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8C0DFD0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Times New Roman" w:hAnsi="Tahoma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620FF"/>
    <w:multiLevelType w:val="hybridMultilevel"/>
    <w:tmpl w:val="08F85400"/>
    <w:lvl w:ilvl="0" w:tplc="EB5A710A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ahoma" w:eastAsia="Times New Roman" w:hAnsi="Tahoma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0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99F4419"/>
    <w:multiLevelType w:val="hybridMultilevel"/>
    <w:tmpl w:val="E8162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C7049"/>
    <w:multiLevelType w:val="hybridMultilevel"/>
    <w:tmpl w:val="E5DA64C8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3608C00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B60256"/>
    <w:multiLevelType w:val="hybridMultilevel"/>
    <w:tmpl w:val="9176FE8C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>
      <w:start w:val="1"/>
      <w:numFmt w:val="lowerLetter"/>
      <w:lvlText w:val="%2."/>
      <w:lvlJc w:val="left"/>
      <w:pPr>
        <w:ind w:left="2060" w:hanging="360"/>
      </w:pPr>
    </w:lvl>
    <w:lvl w:ilvl="2" w:tplc="0415001B">
      <w:start w:val="1"/>
      <w:numFmt w:val="lowerRoman"/>
      <w:lvlText w:val="%3."/>
      <w:lvlJc w:val="right"/>
      <w:pPr>
        <w:ind w:left="2780" w:hanging="180"/>
      </w:pPr>
    </w:lvl>
    <w:lvl w:ilvl="3" w:tplc="0415000F">
      <w:start w:val="1"/>
      <w:numFmt w:val="decimal"/>
      <w:lvlText w:val="%4."/>
      <w:lvlJc w:val="left"/>
      <w:pPr>
        <w:ind w:left="3500" w:hanging="360"/>
      </w:pPr>
    </w:lvl>
    <w:lvl w:ilvl="4" w:tplc="04150019">
      <w:start w:val="1"/>
      <w:numFmt w:val="lowerLetter"/>
      <w:lvlText w:val="%5."/>
      <w:lvlJc w:val="left"/>
      <w:pPr>
        <w:ind w:left="4220" w:hanging="360"/>
      </w:pPr>
    </w:lvl>
    <w:lvl w:ilvl="5" w:tplc="0415001B">
      <w:start w:val="1"/>
      <w:numFmt w:val="lowerRoman"/>
      <w:lvlText w:val="%6."/>
      <w:lvlJc w:val="right"/>
      <w:pPr>
        <w:ind w:left="4940" w:hanging="180"/>
      </w:pPr>
    </w:lvl>
    <w:lvl w:ilvl="6" w:tplc="0415000F">
      <w:start w:val="1"/>
      <w:numFmt w:val="decimal"/>
      <w:lvlText w:val="%7."/>
      <w:lvlJc w:val="left"/>
      <w:pPr>
        <w:ind w:left="5660" w:hanging="360"/>
      </w:pPr>
    </w:lvl>
    <w:lvl w:ilvl="7" w:tplc="04150019">
      <w:start w:val="1"/>
      <w:numFmt w:val="lowerLetter"/>
      <w:lvlText w:val="%8."/>
      <w:lvlJc w:val="left"/>
      <w:pPr>
        <w:ind w:left="6380" w:hanging="360"/>
      </w:pPr>
    </w:lvl>
    <w:lvl w:ilvl="8" w:tplc="0415001B">
      <w:start w:val="1"/>
      <w:numFmt w:val="lowerRoman"/>
      <w:lvlText w:val="%9."/>
      <w:lvlJc w:val="right"/>
      <w:pPr>
        <w:ind w:left="7100" w:hanging="180"/>
      </w:pPr>
    </w:lvl>
  </w:abstractNum>
  <w:abstractNum w:abstractNumId="25" w15:restartNumberingAfterBreak="0">
    <w:nsid w:val="41911EB5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9016150"/>
    <w:multiLevelType w:val="hybridMultilevel"/>
    <w:tmpl w:val="7132F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4E446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z w:val="22"/>
        <w:szCs w:val="22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257D6"/>
    <w:multiLevelType w:val="multilevel"/>
    <w:tmpl w:val="D5FEEDB4"/>
    <w:lvl w:ilvl="0">
      <w:start w:val="1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371F28"/>
    <w:multiLevelType w:val="hybridMultilevel"/>
    <w:tmpl w:val="DE808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01EB7"/>
    <w:multiLevelType w:val="hybridMultilevel"/>
    <w:tmpl w:val="20F240C2"/>
    <w:lvl w:ilvl="0" w:tplc="975C4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30BB1"/>
    <w:multiLevelType w:val="hybridMultilevel"/>
    <w:tmpl w:val="6ACEDCF2"/>
    <w:lvl w:ilvl="0" w:tplc="D4CE93C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7097E"/>
    <w:multiLevelType w:val="hybridMultilevel"/>
    <w:tmpl w:val="A24471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E614B31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3427751"/>
    <w:multiLevelType w:val="multilevel"/>
    <w:tmpl w:val="6F48B87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B537213"/>
    <w:multiLevelType w:val="hybridMultilevel"/>
    <w:tmpl w:val="1206C436"/>
    <w:lvl w:ilvl="0" w:tplc="04150001">
      <w:start w:val="1"/>
      <w:numFmt w:val="bullet"/>
      <w:lvlText w:val=""/>
      <w:lvlJc w:val="left"/>
      <w:pPr>
        <w:ind w:left="15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2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912667"/>
    <w:multiLevelType w:val="hybridMultilevel"/>
    <w:tmpl w:val="C97AF332"/>
    <w:lvl w:ilvl="0" w:tplc="5EB6D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E679F"/>
    <w:multiLevelType w:val="hybridMultilevel"/>
    <w:tmpl w:val="8AB60140"/>
    <w:lvl w:ilvl="0" w:tplc="4C1C5C4A">
      <w:start w:val="1"/>
      <w:numFmt w:val="decimal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  <w:lvl w:ilvl="1" w:tplc="CB46C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8F75C0"/>
    <w:multiLevelType w:val="hybridMultilevel"/>
    <w:tmpl w:val="CC4E6F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2"/>
  </w:num>
  <w:num w:numId="3">
    <w:abstractNumId w:val="31"/>
  </w:num>
  <w:num w:numId="4">
    <w:abstractNumId w:val="4"/>
  </w:num>
  <w:num w:numId="5">
    <w:abstractNumId w:val="35"/>
  </w:num>
  <w:num w:numId="6">
    <w:abstractNumId w:val="9"/>
  </w:num>
  <w:num w:numId="7">
    <w:abstractNumId w:val="37"/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1"/>
  </w:num>
  <w:num w:numId="11">
    <w:abstractNumId w:val="18"/>
  </w:num>
  <w:num w:numId="12">
    <w:abstractNumId w:val="0"/>
  </w:num>
  <w:num w:numId="13">
    <w:abstractNumId w:val="14"/>
  </w:num>
  <w:num w:numId="14">
    <w:abstractNumId w:val="16"/>
  </w:num>
  <w:num w:numId="15">
    <w:abstractNumId w:val="3"/>
  </w:num>
  <w:num w:numId="16">
    <w:abstractNumId w:val="17"/>
  </w:num>
  <w:num w:numId="17">
    <w:abstractNumId w:val="2"/>
  </w:num>
  <w:num w:numId="18">
    <w:abstractNumId w:val="7"/>
  </w:num>
  <w:num w:numId="19">
    <w:abstractNumId w:val="20"/>
  </w:num>
  <w:num w:numId="20">
    <w:abstractNumId w:val="12"/>
  </w:num>
  <w:num w:numId="21">
    <w:abstractNumId w:val="1"/>
  </w:num>
  <w:num w:numId="22">
    <w:abstractNumId w:val="26"/>
  </w:num>
  <w:num w:numId="23">
    <w:abstractNumId w:val="23"/>
  </w:num>
  <w:num w:numId="24">
    <w:abstractNumId w:val="34"/>
  </w:num>
  <w:num w:numId="25">
    <w:abstractNumId w:val="15"/>
  </w:num>
  <w:num w:numId="26">
    <w:abstractNumId w:val="29"/>
  </w:num>
  <w:num w:numId="27">
    <w:abstractNumId w:val="11"/>
  </w:num>
  <w:num w:numId="28">
    <w:abstractNumId w:val="30"/>
  </w:num>
  <w:num w:numId="29">
    <w:abstractNumId w:val="32"/>
  </w:num>
  <w:num w:numId="30">
    <w:abstractNumId w:val="19"/>
  </w:num>
  <w:num w:numId="31">
    <w:abstractNumId w:val="10"/>
  </w:num>
  <w:num w:numId="32">
    <w:abstractNumId w:val="28"/>
  </w:num>
  <w:num w:numId="33">
    <w:abstractNumId w:val="25"/>
  </w:num>
  <w:num w:numId="34">
    <w:abstractNumId w:val="33"/>
  </w:num>
  <w:num w:numId="35">
    <w:abstractNumId w:val="27"/>
  </w:num>
  <w:num w:numId="36">
    <w:abstractNumId w:val="24"/>
  </w:num>
  <w:num w:numId="37">
    <w:abstractNumId w:val="6"/>
  </w:num>
  <w:num w:numId="38">
    <w:abstractNumId w:val="38"/>
  </w:num>
  <w:num w:numId="39">
    <w:abstractNumId w:val="37"/>
  </w:num>
  <w:num w:numId="40">
    <w:abstractNumId w:val="1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46"/>
    <w:rsid w:val="00005B46"/>
    <w:rsid w:val="00010C9A"/>
    <w:rsid w:val="00045170"/>
    <w:rsid w:val="0006249F"/>
    <w:rsid w:val="00062DF7"/>
    <w:rsid w:val="00067DE3"/>
    <w:rsid w:val="000839E1"/>
    <w:rsid w:val="000B66E9"/>
    <w:rsid w:val="000B698E"/>
    <w:rsid w:val="000C62BC"/>
    <w:rsid w:val="000E1720"/>
    <w:rsid w:val="000E4C07"/>
    <w:rsid w:val="00101770"/>
    <w:rsid w:val="00111301"/>
    <w:rsid w:val="00116EBC"/>
    <w:rsid w:val="0014577C"/>
    <w:rsid w:val="001519B4"/>
    <w:rsid w:val="001562F3"/>
    <w:rsid w:val="001600F4"/>
    <w:rsid w:val="0017109B"/>
    <w:rsid w:val="00182A8E"/>
    <w:rsid w:val="0018362E"/>
    <w:rsid w:val="001C53C2"/>
    <w:rsid w:val="001D1F56"/>
    <w:rsid w:val="001E5F57"/>
    <w:rsid w:val="001F1CCC"/>
    <w:rsid w:val="001F1D99"/>
    <w:rsid w:val="001F660A"/>
    <w:rsid w:val="002360B1"/>
    <w:rsid w:val="002474AE"/>
    <w:rsid w:val="00256C01"/>
    <w:rsid w:val="00272339"/>
    <w:rsid w:val="00274E84"/>
    <w:rsid w:val="00285366"/>
    <w:rsid w:val="002A1277"/>
    <w:rsid w:val="002A3AA3"/>
    <w:rsid w:val="002E53D0"/>
    <w:rsid w:val="003023BD"/>
    <w:rsid w:val="00303961"/>
    <w:rsid w:val="00337CE1"/>
    <w:rsid w:val="00372D62"/>
    <w:rsid w:val="00396A53"/>
    <w:rsid w:val="003A01E1"/>
    <w:rsid w:val="003A0BF6"/>
    <w:rsid w:val="003C101B"/>
    <w:rsid w:val="003E6716"/>
    <w:rsid w:val="003E6D00"/>
    <w:rsid w:val="003F692E"/>
    <w:rsid w:val="004051DE"/>
    <w:rsid w:val="00410579"/>
    <w:rsid w:val="00413B7B"/>
    <w:rsid w:val="0043690F"/>
    <w:rsid w:val="004419C3"/>
    <w:rsid w:val="00452262"/>
    <w:rsid w:val="0045323C"/>
    <w:rsid w:val="004661A8"/>
    <w:rsid w:val="004917A7"/>
    <w:rsid w:val="004A1493"/>
    <w:rsid w:val="004A1C0E"/>
    <w:rsid w:val="004A7006"/>
    <w:rsid w:val="004D01C0"/>
    <w:rsid w:val="004E5A59"/>
    <w:rsid w:val="004F3D4C"/>
    <w:rsid w:val="0050165F"/>
    <w:rsid w:val="00512402"/>
    <w:rsid w:val="005139BA"/>
    <w:rsid w:val="005141A6"/>
    <w:rsid w:val="00515EEA"/>
    <w:rsid w:val="00516346"/>
    <w:rsid w:val="005201CF"/>
    <w:rsid w:val="00526094"/>
    <w:rsid w:val="005332DF"/>
    <w:rsid w:val="005347D4"/>
    <w:rsid w:val="00573E98"/>
    <w:rsid w:val="005A3CB7"/>
    <w:rsid w:val="005B0E3D"/>
    <w:rsid w:val="005C68AA"/>
    <w:rsid w:val="005F651D"/>
    <w:rsid w:val="005F74BC"/>
    <w:rsid w:val="005F7661"/>
    <w:rsid w:val="00622806"/>
    <w:rsid w:val="006343EA"/>
    <w:rsid w:val="006432DE"/>
    <w:rsid w:val="00681ACB"/>
    <w:rsid w:val="006A4F7F"/>
    <w:rsid w:val="006C779A"/>
    <w:rsid w:val="00714583"/>
    <w:rsid w:val="00743293"/>
    <w:rsid w:val="00747AA6"/>
    <w:rsid w:val="007A1072"/>
    <w:rsid w:val="007A116A"/>
    <w:rsid w:val="007E6DA8"/>
    <w:rsid w:val="007E7895"/>
    <w:rsid w:val="008014B1"/>
    <w:rsid w:val="008106DB"/>
    <w:rsid w:val="00832AD9"/>
    <w:rsid w:val="00834052"/>
    <w:rsid w:val="00834A7D"/>
    <w:rsid w:val="0085043B"/>
    <w:rsid w:val="008631DB"/>
    <w:rsid w:val="008848E9"/>
    <w:rsid w:val="008A2E53"/>
    <w:rsid w:val="008B1350"/>
    <w:rsid w:val="008B7408"/>
    <w:rsid w:val="008F6314"/>
    <w:rsid w:val="00942B83"/>
    <w:rsid w:val="00942D0D"/>
    <w:rsid w:val="00960569"/>
    <w:rsid w:val="0096600E"/>
    <w:rsid w:val="00980309"/>
    <w:rsid w:val="00983DD2"/>
    <w:rsid w:val="009A274E"/>
    <w:rsid w:val="009B4C3F"/>
    <w:rsid w:val="009D2500"/>
    <w:rsid w:val="009D4BD9"/>
    <w:rsid w:val="009D63AB"/>
    <w:rsid w:val="00A01701"/>
    <w:rsid w:val="00A06501"/>
    <w:rsid w:val="00A15CCD"/>
    <w:rsid w:val="00A333A5"/>
    <w:rsid w:val="00A56403"/>
    <w:rsid w:val="00A61450"/>
    <w:rsid w:val="00A8283C"/>
    <w:rsid w:val="00AA2AD6"/>
    <w:rsid w:val="00AA75F7"/>
    <w:rsid w:val="00AC7002"/>
    <w:rsid w:val="00AC7BF5"/>
    <w:rsid w:val="00AE239F"/>
    <w:rsid w:val="00AE72F3"/>
    <w:rsid w:val="00B10016"/>
    <w:rsid w:val="00B20B39"/>
    <w:rsid w:val="00B3004B"/>
    <w:rsid w:val="00B30E3E"/>
    <w:rsid w:val="00B37910"/>
    <w:rsid w:val="00B64DE8"/>
    <w:rsid w:val="00B72322"/>
    <w:rsid w:val="00BA2539"/>
    <w:rsid w:val="00BA6B55"/>
    <w:rsid w:val="00BD0198"/>
    <w:rsid w:val="00BD42E0"/>
    <w:rsid w:val="00BD491F"/>
    <w:rsid w:val="00BE04CD"/>
    <w:rsid w:val="00BE4A28"/>
    <w:rsid w:val="00C124E9"/>
    <w:rsid w:val="00C1727C"/>
    <w:rsid w:val="00C63E02"/>
    <w:rsid w:val="00CC4812"/>
    <w:rsid w:val="00CD2249"/>
    <w:rsid w:val="00CF32AF"/>
    <w:rsid w:val="00D10AAC"/>
    <w:rsid w:val="00D14DCF"/>
    <w:rsid w:val="00D248FF"/>
    <w:rsid w:val="00D32751"/>
    <w:rsid w:val="00D353B3"/>
    <w:rsid w:val="00D52CE8"/>
    <w:rsid w:val="00D53FC8"/>
    <w:rsid w:val="00D54363"/>
    <w:rsid w:val="00D54D6D"/>
    <w:rsid w:val="00D721C9"/>
    <w:rsid w:val="00D7440F"/>
    <w:rsid w:val="00D823DD"/>
    <w:rsid w:val="00D825BA"/>
    <w:rsid w:val="00D8275F"/>
    <w:rsid w:val="00D83356"/>
    <w:rsid w:val="00E41D20"/>
    <w:rsid w:val="00E44196"/>
    <w:rsid w:val="00E4482A"/>
    <w:rsid w:val="00E60FCF"/>
    <w:rsid w:val="00EC231D"/>
    <w:rsid w:val="00EC2912"/>
    <w:rsid w:val="00F27F89"/>
    <w:rsid w:val="00F41E50"/>
    <w:rsid w:val="00F43568"/>
    <w:rsid w:val="00F536F0"/>
    <w:rsid w:val="00F77DAF"/>
    <w:rsid w:val="00F81CC3"/>
    <w:rsid w:val="00F841ED"/>
    <w:rsid w:val="00F857FE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2180850"/>
  <w15:docId w15:val="{CCDDCB02-7F2C-4AA1-BF6C-34F562AD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A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834A7D"/>
    <w:pPr>
      <w:suppressAutoHyphens w:val="0"/>
      <w:ind w:left="540" w:hanging="54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34A7D"/>
    <w:rPr>
      <w:rFonts w:ascii="Arial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99"/>
    <w:qFormat/>
    <w:rsid w:val="00256C0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Wcicienormalne">
    <w:name w:val="Normal Indent"/>
    <w:basedOn w:val="Normalny"/>
    <w:uiPriority w:val="99"/>
    <w:rsid w:val="00834052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99"/>
    <w:locked/>
    <w:rsid w:val="00834052"/>
  </w:style>
  <w:style w:type="paragraph" w:styleId="Nagwek">
    <w:name w:val="header"/>
    <w:basedOn w:val="Normalny"/>
    <w:link w:val="NagwekZnak"/>
    <w:uiPriority w:val="99"/>
    <w:rsid w:val="00520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20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520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0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8275F"/>
    <w:pPr>
      <w:pBdr>
        <w:top w:val="single" w:sz="4" w:space="10" w:color="4472C4"/>
        <w:bottom w:val="single" w:sz="4" w:space="10" w:color="4472C4"/>
      </w:pBdr>
      <w:spacing w:before="360" w:after="360"/>
      <w:jc w:val="center"/>
    </w:pPr>
    <w:rPr>
      <w:rFonts w:ascii="Arial" w:hAnsi="Arial" w:cs="Arial"/>
      <w:b/>
      <w:bCs/>
      <w:color w:val="4472C4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8275F"/>
    <w:rPr>
      <w:rFonts w:ascii="Arial" w:hAnsi="Arial" w:cs="Arial"/>
      <w:b/>
      <w:bCs/>
      <w:color w:val="4472C4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A3C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3CB7"/>
    <w:rPr>
      <w:rFonts w:ascii="Segoe UI" w:hAnsi="Segoe UI" w:cs="Segoe UI"/>
      <w:sz w:val="18"/>
      <w:szCs w:val="1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5A3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3C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A3CB7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3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A3CB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fontstyle01">
    <w:name w:val="fontstyle01"/>
    <w:basedOn w:val="Domylnaczcionkaakapitu"/>
    <w:uiPriority w:val="99"/>
    <w:rsid w:val="00743293"/>
    <w:rPr>
      <w:rFonts w:ascii="Cambria" w:hAnsi="Cambria" w:cs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3543</Words>
  <Characters>21261</Characters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 DOTYCZĄCEJ CZĘŚCI I ZAMÓWIENIA</vt:lpstr>
    </vt:vector>
  </TitlesOfParts>
  <LinksUpToDate>false</LinksUpToDate>
  <CharactersWithSpaces>24755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2021-08-27T14:57:00Z</dcterms:created>
  <dcterms:modified xsi:type="dcterms:W3CDTF">2021-08-30T06:41:00Z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2021-07-13T05:58:27Z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54084295-fe69-4609-90c6-0a8cd40ed4a3</vt:lpwstr>
  </property>
  <property fmtid="{D5CDD505-2E9C-101B-9397-08002B2CF9AE}" pid="8" name="MSIP_Label_d347b247-e90e-43a3-9d7b-004f14ae6873_ContentBits">
    <vt:lpwstr>0</vt:lpwstr>
  </property>
</Properties>
</file>